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645B47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2C7BB5" w:rsidRDefault="008E6612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645B47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645B47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645B47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645B47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645B47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645B47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2ξT=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645B47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645B47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645B47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645B47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645B47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7635CD" w:rsidRDefault="007635CD" w:rsidP="007635CD">
      <w:pPr>
        <w:ind w:left="710"/>
      </w:pPr>
    </w:p>
    <w:p w:rsidR="00C414C9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 xml:space="preserve">Jednotlivé bloky si lze představit jako zesilovače, které </w:t>
      </w:r>
      <w:r w:rsidRPr="00440FE2">
        <w:rPr>
          <w:b/>
        </w:rPr>
        <w:t>násobí signál</w:t>
      </w:r>
      <w:r>
        <w:t xml:space="preserve"> konstantou - jejich přenosem.</w:t>
      </w:r>
      <w:r w:rsidR="00FF4748">
        <w:t xml:space="preserve"> </w:t>
      </w:r>
      <w:r w:rsidR="00FF4748" w:rsidRPr="00440FE2">
        <w:rPr>
          <w:b/>
        </w:rPr>
        <w:t>Vstupní</w:t>
      </w:r>
      <w:r w:rsidR="00FF4748">
        <w:t xml:space="preserve"> veličinu označíme jako </w:t>
      </w:r>
      <w:r w:rsidR="00FF4748" w:rsidRPr="00440FE2">
        <w:rPr>
          <w:b/>
        </w:rPr>
        <w:t>x</w:t>
      </w:r>
      <w:r w:rsidR="00FF4748">
        <w:t xml:space="preserve">, </w:t>
      </w:r>
      <w:r w:rsidR="00FF4748" w:rsidRPr="00440FE2">
        <w:rPr>
          <w:b/>
        </w:rPr>
        <w:t>výstupní</w:t>
      </w:r>
      <w:r w:rsidR="00FF4748">
        <w:t xml:space="preserve"> jako </w:t>
      </w:r>
      <w:proofErr w:type="spellStart"/>
      <w:r w:rsidR="00FF4748" w:rsidRPr="00440FE2">
        <w:rPr>
          <w:b/>
        </w:rPr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645B47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8E6612" w:rsidRDefault="008E6612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8E6612" w:rsidRDefault="008E6612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8E6612" w:rsidRDefault="008E6612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645B47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645B47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645B47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645B47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8E6612" w:rsidRDefault="008E6612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007740" w:rsidRDefault="00007740" w:rsidP="00405AC4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8A1608" w:rsidP="00405AC4">
      <w:r>
        <w:t xml:space="preserve">Přenos otevřené smyčky je přenos soustavy </w:t>
      </w:r>
      <w:r w:rsidRPr="008A1608">
        <w:rPr>
          <w:b/>
        </w:rPr>
        <w:t>bez zpětné vazby</w:t>
      </w:r>
      <w:r>
        <w:t xml:space="preserve">, tedy pouze sériově řazeného přenosu </w:t>
      </w:r>
      <w:r w:rsidRPr="008A1608">
        <w:rPr>
          <w:b/>
        </w:rPr>
        <w:t>regulátoru</w:t>
      </w:r>
      <w:r>
        <w:rPr>
          <w:b/>
        </w:rPr>
        <w:t xml:space="preserve"> G</w:t>
      </w:r>
      <w:r w:rsidRPr="008A1608">
        <w:rPr>
          <w:b/>
          <w:vertAlign w:val="subscript"/>
        </w:rPr>
        <w:t>R</w:t>
      </w:r>
      <w:r w:rsidRPr="008A1608">
        <w:rPr>
          <w:b/>
        </w:rPr>
        <w:t xml:space="preserve"> a  soustavy</w:t>
      </w:r>
      <w:r>
        <w:rPr>
          <w:b/>
        </w:rPr>
        <w:t xml:space="preserve"> G</w:t>
      </w:r>
      <w:r w:rsidRPr="008A1608">
        <w:rPr>
          <w:b/>
          <w:vertAlign w:val="subscript"/>
        </w:rPr>
        <w:t>S</w:t>
      </w:r>
      <w:r>
        <w:t xml:space="preserve">. Přenos otevřené smyčky se označuje jako </w:t>
      </w:r>
      <w:r w:rsidRPr="008A1608">
        <w:rPr>
          <w:b/>
        </w:rPr>
        <w:t>G</w:t>
      </w:r>
      <w:r w:rsidRPr="008A1608">
        <w:rPr>
          <w:b/>
          <w:vertAlign w:val="subscript"/>
        </w:rPr>
        <w:t>O</w:t>
      </w:r>
      <w:r>
        <w:t>.</w:t>
      </w:r>
    </w:p>
    <w:p w:rsidR="008A1608" w:rsidRPr="008A1608" w:rsidRDefault="008A1608" w:rsidP="008A160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O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. 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8A1608" w:rsidRDefault="008A1608" w:rsidP="008A1608">
      <w:pPr>
        <w:pStyle w:val="Nadpis3"/>
      </w:pPr>
      <w:r>
        <w:t>PŘENOS OBVODU SE ZPĚTNOU VAZBOU</w:t>
      </w:r>
    </w:p>
    <w:p w:rsidR="008A1608" w:rsidRDefault="00A3515D" w:rsidP="008A1608">
      <w:r>
        <w:t xml:space="preserve">Přenos soustavy se zpětnou vazbou se skládá z </w:t>
      </w:r>
      <w:r w:rsidRPr="00440FE2">
        <w:rPr>
          <w:b/>
        </w:rPr>
        <w:t>přenosu otevřené smyčky</w:t>
      </w:r>
      <w:r>
        <w:t xml:space="preserve"> a přenosu </w:t>
      </w:r>
      <w:r w:rsidRPr="00440FE2">
        <w:rPr>
          <w:b/>
        </w:rPr>
        <w:t>zpětné vazby</w:t>
      </w:r>
      <w:r>
        <w:t>. Vychází se</w:t>
      </w:r>
      <w:r w:rsidR="00440FE2">
        <w:t xml:space="preserve"> tedy</w:t>
      </w:r>
      <w:r>
        <w:t xml:space="preserve"> z přenosu celého zpětnovazebního zapojení.</w:t>
      </w:r>
    </w:p>
    <w:p w:rsidR="008B7FCC" w:rsidRPr="008A1608" w:rsidRDefault="008B7FCC" w:rsidP="008A1608">
      <w:r>
        <w:t>Nejprve budeme brát v potaz veličiny součtového členu:</w:t>
      </w:r>
    </w:p>
    <w:p w:rsidR="00A3515D" w:rsidRDefault="008B7FCC" w:rsidP="008A1608">
      <m:oMathPara>
        <m:oMath>
          <m:r>
            <w:rPr>
              <w:rFonts w:ascii="Cambria Math" w:hAnsi="Cambria Math"/>
            </w:rPr>
            <m:t>e=x-y '</m:t>
          </m:r>
        </m:oMath>
      </m:oMathPara>
    </w:p>
    <w:p w:rsidR="008B7FCC" w:rsidRDefault="008B7FCC" w:rsidP="008A1608">
      <m:oMathPara>
        <m:oMath>
          <m:r>
            <w:rPr>
              <w:rFonts w:ascii="Cambria Math" w:hAnsi="Cambria Math"/>
            </w:rPr>
            <m:t>e=x-y</m:t>
          </m:r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8B7FCC" w:rsidRDefault="008B7FCC" w:rsidP="008A1608">
      <w:r>
        <w:t>Nyní si vyjádříme výstup: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y=e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B7FCC" w:rsidRDefault="008B7FCC" w:rsidP="008A1608">
      <w:r>
        <w:t>Dosadíme za e: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x-y*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ZV</m:t>
                  </m:r>
                </m:sub>
              </m:sSub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8E6612" w:rsidRDefault="008E6612" w:rsidP="008A1608">
      <m:oMathPara>
        <m:oMath>
          <m:r>
            <w:rPr>
              <w:rFonts w:ascii="Cambria Math" w:hAnsi="Cambria Math"/>
            </w:rPr>
            <m:t>y=x*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-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E6612" w:rsidRDefault="008E6612" w:rsidP="008E6612">
      <m:oMathPara>
        <m:oMath>
          <m:r>
            <w:rPr>
              <w:rFonts w:ascii="Cambria Math" w:hAnsi="Cambria Math"/>
            </w:rPr>
            <m:t>y +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</m:oMath>
      </m:oMathPara>
    </w:p>
    <w:p w:rsidR="008E6612" w:rsidRDefault="008E6612" w:rsidP="008E6612">
      <w:r>
        <w:t>Nyní vyjádříme přenos pomocí poměru výstupu a vstupu:</w:t>
      </w:r>
    </w:p>
    <w:p w:rsidR="008E6612" w:rsidRDefault="008E6612" w:rsidP="008E6612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G=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ZV</m:t>
                  </m:r>
                </m:sub>
              </m:sSub>
            </m:den>
          </m:f>
        </m:oMath>
      </m:oMathPara>
    </w:p>
    <w:p w:rsidR="008E6612" w:rsidRDefault="008E6612" w:rsidP="008E6612">
      <w:pPr>
        <w:pStyle w:val="Nadpis3"/>
      </w:pPr>
      <w:r>
        <w:t>PŘENOS OBVODU SE ZPĚTNOU VAZBOU = 1</w:t>
      </w:r>
    </w:p>
    <w:p w:rsidR="008E6612" w:rsidRDefault="008E6612" w:rsidP="008E6612">
      <w:r>
        <w:t>Pokud přenos zpětné vazbu bude roven 1, lze vzorec pro přenos zjednodušit tak, že se za zpětnou vazbu dosadí a získáme:</w:t>
      </w:r>
    </w:p>
    <w:p w:rsidR="008E6612" w:rsidRPr="008E6612" w:rsidRDefault="00440FE2" w:rsidP="008E6612">
      <w:pPr>
        <w:jc w:val="center"/>
      </w:pPr>
      <m:oMathPara>
        <m:oMath>
          <m:r>
            <m:rPr>
              <m:sty m:val="bi"/>
            </m:rP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</m:oMath>
      </m:oMathPara>
    </w:p>
    <w:p w:rsidR="008E6612" w:rsidRDefault="008E6612" w:rsidP="008A1608"/>
    <w:p w:rsidR="008B7FCC" w:rsidRDefault="008B7FCC" w:rsidP="008A1608"/>
    <w:p w:rsidR="008A1608" w:rsidRDefault="008A1608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 w:rsidR="008471BC">
        <w:lastRenderedPageBreak/>
        <w:t>STABILITA SOUSTAVY</w:t>
      </w:r>
    </w:p>
    <w:p w:rsidR="00483B5D" w:rsidRDefault="00483B5D" w:rsidP="00E34FFD">
      <w:r>
        <w:t xml:space="preserve">Stabilita soustavy </w:t>
      </w:r>
      <w:r w:rsidRPr="00483B5D">
        <w:rPr>
          <w:b/>
        </w:rPr>
        <w:t>charakterizuje chování systému při vychýlení z rovnovážného stavu</w:t>
      </w:r>
      <w:r>
        <w:t xml:space="preserve">. </w:t>
      </w:r>
    </w:p>
    <w:p w:rsidR="00E34FFD" w:rsidRDefault="00483B5D" w:rsidP="00E34FFD">
      <w:r>
        <w:t xml:space="preserve">Systém považujeme za stabilní, jestliže se po vychýlení z rovnovážného stavu po skončení přechodového děje výstup opět </w:t>
      </w:r>
      <w:r w:rsidRPr="00483B5D">
        <w:rPr>
          <w:b/>
        </w:rPr>
        <w:t>ustálí na konečné hodnotě</w:t>
      </w:r>
      <w:r>
        <w:t>.</w:t>
      </w:r>
    </w:p>
    <w:p w:rsidR="00483B5D" w:rsidRDefault="00483B5D" w:rsidP="00E34FFD">
      <w:r>
        <w:t xml:space="preserve">Nestabilita se může projevit buď tak, že se systém </w:t>
      </w:r>
      <w:r w:rsidRPr="00483B5D">
        <w:rPr>
          <w:b/>
        </w:rPr>
        <w:t>rozkmitá</w:t>
      </w:r>
      <w:r>
        <w:t xml:space="preserve"> (netlumené kmity), nebo tak, že se systém již </w:t>
      </w:r>
      <w:r w:rsidRPr="00483B5D">
        <w:rPr>
          <w:b/>
        </w:rPr>
        <w:t>neustálí</w:t>
      </w:r>
      <w:r>
        <w:t xml:space="preserve"> - neustále mění výstupní veličinu.</w:t>
      </w:r>
    </w:p>
    <w:p w:rsidR="00483B5D" w:rsidRDefault="00935DFE" w:rsidP="00E34FFD">
      <w:r>
        <w:t xml:space="preserve">To, jestli je systém stabilní lze určit pomocí </w:t>
      </w:r>
      <w:r w:rsidRPr="00935DFE">
        <w:rPr>
          <w:b/>
        </w:rPr>
        <w:t>matematické analýzy</w:t>
      </w:r>
      <w:r>
        <w:t xml:space="preserve"> systému nebo pomocí </w:t>
      </w:r>
      <w:r w:rsidRPr="00935DFE">
        <w:rPr>
          <w:b/>
        </w:rPr>
        <w:t>experimentálních metod</w:t>
      </w:r>
      <w:r>
        <w:t xml:space="preserve"> založených na měření.</w:t>
      </w:r>
    </w:p>
    <w:p w:rsidR="00A548F8" w:rsidRDefault="00A548F8" w:rsidP="00A548F8">
      <w:pPr>
        <w:pStyle w:val="Nadpis2"/>
      </w:pPr>
      <w:r>
        <w:t>EXPERIMENTÁLNÍ METODY</w:t>
      </w:r>
    </w:p>
    <w:p w:rsidR="00A548F8" w:rsidRDefault="00A548F8" w:rsidP="00A548F8">
      <w:pPr>
        <w:pStyle w:val="Nadpis3"/>
      </w:pPr>
      <w:r>
        <w:t>METODA FREKVENČNÍCH CHARAKTERISTIK</w:t>
      </w:r>
    </w:p>
    <w:p w:rsidR="005D3280" w:rsidRPr="005D3280" w:rsidRDefault="005D3280" w:rsidP="005D3280">
      <w:r>
        <w:t>Nejprve se změří frekvenční charakteristiky, v nichž se ke křivkám nakreslí asymptoty a určí zesílení a kmitočty lomu. Tato metoda je vhodná pro malé časové konstanty.</w:t>
      </w:r>
    </w:p>
    <w:p w:rsidR="00A548F8" w:rsidRDefault="002E39D7" w:rsidP="002E39D7">
      <w:pPr>
        <w:pStyle w:val="Nadpis3"/>
      </w:pPr>
      <w:r>
        <w:t>METODA PŘECHODOVÉ CHARAKTERISTIKY</w:t>
      </w:r>
    </w:p>
    <w:p w:rsidR="005D3280" w:rsidRPr="005D3280" w:rsidRDefault="005D3280" w:rsidP="005D3280">
      <w:r>
        <w:t>Změří se přechodová charakteristika a usuzuje se její průběh.</w:t>
      </w:r>
    </w:p>
    <w:p w:rsidR="002E39D7" w:rsidRDefault="002E39D7" w:rsidP="002E39D7">
      <w:pPr>
        <w:pStyle w:val="Nadpis3"/>
      </w:pPr>
      <w:r>
        <w:t>METODA POMOCÍ MODELU</w:t>
      </w:r>
    </w:p>
    <w:p w:rsidR="005D3280" w:rsidRPr="005D3280" w:rsidRDefault="005D3280" w:rsidP="005D3280">
      <w:r>
        <w:t>Na známém modelu se snažíme nastavit jeho vlastnosti tak, aby odpovídal naměřeným hodnotám. Poté určíme stabilitu.</w:t>
      </w:r>
    </w:p>
    <w:p w:rsidR="00B25EB7" w:rsidRDefault="00B25EB7" w:rsidP="00B25EB7">
      <w:pPr>
        <w:pStyle w:val="Nadpis2"/>
      </w:pPr>
      <w:r>
        <w:t>ANALYTICKÉ METODY</w:t>
      </w:r>
    </w:p>
    <w:p w:rsidR="00B25EB7" w:rsidRDefault="00B25EB7" w:rsidP="00B25EB7">
      <w:pPr>
        <w:pStyle w:val="Nadpis3"/>
      </w:pPr>
      <w:r>
        <w:t>ZÁKLADNÍ KRITÉRIUM STABILITY</w:t>
      </w:r>
    </w:p>
    <w:p w:rsidR="005D3280" w:rsidRDefault="005D3280" w:rsidP="005D3280">
      <w:r>
        <w:t xml:space="preserve">Systém je stabilní, jestliže se kořeny charakteristické rovnice nacházejí v </w:t>
      </w:r>
      <w:r w:rsidRPr="005D3280">
        <w:rPr>
          <w:b/>
        </w:rPr>
        <w:t>levé polorovině</w:t>
      </w:r>
      <w:r>
        <w:t xml:space="preserve"> komplexní roviny.</w:t>
      </w:r>
      <w:r w:rsidR="002E5EAF">
        <w:t xml:space="preserve"> Pokud kořeny leží na imaginární ose, nachází se systém na </w:t>
      </w:r>
      <w:r w:rsidR="002E5EAF" w:rsidRPr="002E5EAF">
        <w:rPr>
          <w:b/>
        </w:rPr>
        <w:t>mezi stability</w:t>
      </w:r>
      <w:r w:rsidR="002E5EAF">
        <w:t>.</w:t>
      </w:r>
    </w:p>
    <w:p w:rsidR="002E5EAF" w:rsidRDefault="002E5EAF" w:rsidP="002E5EA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324670" cy="3131388"/>
            <wp:effectExtent l="19050" t="0" r="9080" b="0"/>
            <wp:docPr id="1" name="obrázek 1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368" cy="31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80" w:rsidRPr="005D3280" w:rsidRDefault="005D3280" w:rsidP="005D3280">
      <w:r>
        <w:lastRenderedPageBreak/>
        <w:t>U složitějších systémů než druhého řádu se kvůli obtížnosti řešení rovnic používají pro zjištění stability pomocná kritéria grafická i matematická.</w:t>
      </w:r>
    </w:p>
    <w:p w:rsidR="00B25EB7" w:rsidRDefault="00B25EB7" w:rsidP="00B25EB7">
      <w:pPr>
        <w:pStyle w:val="Nadpis3"/>
      </w:pPr>
      <w:r>
        <w:t>HURWITZOVO KRITÉRIUM</w:t>
      </w:r>
      <w:r w:rsidR="00AB48FD">
        <w:t xml:space="preserve"> - MATEMATICKÉ KRITÉRIUM</w:t>
      </w:r>
    </w:p>
    <w:p w:rsidR="002E5EAF" w:rsidRDefault="00BD2754" w:rsidP="002E5EAF">
      <w:r>
        <w:t xml:space="preserve">Systém je stabilní, pokud všechny subdeterminanty hlavního determinantu jsou </w:t>
      </w:r>
      <w:r w:rsidRPr="00BD2754">
        <w:rPr>
          <w:b/>
        </w:rPr>
        <w:t>kladné</w:t>
      </w:r>
      <w:r>
        <w:t>, protože právě tehdy jsou kořeny charakteristické rovnice v levé straně komplexní roviny.</w:t>
      </w:r>
      <w:r w:rsidR="00D3141F">
        <w:t xml:space="preserve"> Pokud se bude subdeterminant </w:t>
      </w:r>
      <w:r w:rsidR="00D3141F" w:rsidRPr="00D3141F">
        <w:rPr>
          <w:b/>
        </w:rPr>
        <w:t>rovnat nule</w:t>
      </w:r>
      <w:r w:rsidR="00D3141F">
        <w:t xml:space="preserve">, je systém na </w:t>
      </w:r>
      <w:r w:rsidR="00D3141F" w:rsidRPr="00D3141F">
        <w:rPr>
          <w:b/>
        </w:rPr>
        <w:t>mezi stability</w:t>
      </w:r>
      <w:r w:rsidR="00D3141F">
        <w:t xml:space="preserve">. </w:t>
      </w:r>
    </w:p>
    <w:p w:rsidR="00E60C96" w:rsidRDefault="00E60C96" w:rsidP="002E5EAF">
      <w:r>
        <w:t xml:space="preserve">Nejprve je nutné sestavit </w:t>
      </w:r>
      <w:r w:rsidRPr="00D3141F">
        <w:rPr>
          <w:b/>
        </w:rPr>
        <w:t>charakteristickou rovnici</w:t>
      </w:r>
      <w:r>
        <w:t xml:space="preserve">.Tu získáme tak,že jmenovatel přenosu otevřené smyčky položíme roven 0. Z koeficientů získaného polynomu sestavíme </w:t>
      </w:r>
      <w:proofErr w:type="spellStart"/>
      <w:r w:rsidRPr="00D3141F">
        <w:rPr>
          <w:b/>
        </w:rPr>
        <w:t>Hurwitzovu</w:t>
      </w:r>
      <w:proofErr w:type="spellEnd"/>
      <w:r w:rsidRPr="00D3141F">
        <w:rPr>
          <w:b/>
        </w:rPr>
        <w:t xml:space="preserve"> matici - determinant</w:t>
      </w:r>
      <w:r>
        <w:t>. Poté spočteme hodnoty všech subdeterminantů a pokud jsou kladně, je systém stabilní.</w:t>
      </w:r>
    </w:p>
    <w:p w:rsidR="00E60C96" w:rsidRDefault="00DF786A" w:rsidP="002E5EAF">
      <w:r>
        <w:t>Příklad:</w:t>
      </w:r>
    </w:p>
    <w:p w:rsidR="00DF786A" w:rsidRDefault="00DF786A" w:rsidP="002E5EAF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30</m:t>
              </m:r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 xml:space="preserve">+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+ 2p+</m:t>
          </m:r>
          <m:r>
            <w:rPr>
              <w:rFonts w:ascii="Cambria Math" w:hAnsi="Cambria Math"/>
            </w:rPr>
            <m:t>1</m:t>
          </m:r>
        </m:oMath>
      </m:oMathPara>
    </w:p>
    <w:p w:rsidR="00082AAD" w:rsidRDefault="00082AAD" w:rsidP="002E5EAF"/>
    <w:p w:rsidR="00890358" w:rsidRDefault="00890358" w:rsidP="002E5EAF">
      <m:oMath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30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</m:mr>
        </m:m>
      </m:oMath>
      <w:r>
        <w:tab/>
        <w:t>&lt;= matice</w:t>
      </w:r>
    </w:p>
    <w:p w:rsidR="00082AAD" w:rsidRDefault="00082AAD" w:rsidP="002E5EAF"/>
    <w:p w:rsidR="00082AAD" w:rsidRDefault="00082AAD" w:rsidP="00082AAD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ʌ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=2</m:t>
          </m:r>
        </m:oMath>
      </m:oMathPara>
    </w:p>
    <w:p w:rsidR="00082AAD" w:rsidRDefault="00082AAD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=2*2-30*1= -26</m:t>
        </m:r>
      </m:oMath>
      <w:r>
        <w:tab/>
        <w:t>=&gt; systém je nestabilní</w:t>
      </w:r>
    </w:p>
    <w:p w:rsidR="00082AAD" w:rsidRDefault="00082AAD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 xml:space="preserve">1*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=1*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-26</m:t>
            </m:r>
          </m:e>
        </m:d>
        <m:r>
          <w:rPr>
            <w:rFonts w:ascii="Cambria Math" w:hAnsi="Cambria Math"/>
          </w:rPr>
          <m:t>= -26</m:t>
        </m:r>
      </m:oMath>
      <w:r w:rsidR="006E4DF1">
        <w:tab/>
        <w:t>=&gt; nemusí se počítat</w:t>
      </w:r>
    </w:p>
    <w:p w:rsidR="00082AAD" w:rsidRDefault="006E4DF1" w:rsidP="00082AAD">
      <w:r>
        <w:t xml:space="preserve">Třetí determinant lze počítat takto pouze pokud se vpravo (krom poslední pozice) objeví samé 0. </w:t>
      </w:r>
    </w:p>
    <w:p w:rsidR="00AB48FD" w:rsidRDefault="00AB48FD" w:rsidP="00AB48FD">
      <w:pPr>
        <w:pStyle w:val="Nadpis3"/>
      </w:pPr>
      <w:r>
        <w:t>NYQUISTOVO KRITÉRIUM - GRAFICKÉ KRITÉRIUM</w:t>
      </w:r>
    </w:p>
    <w:p w:rsidR="00AB48FD" w:rsidRDefault="00AB48FD" w:rsidP="00AB48FD">
      <w:r>
        <w:t xml:space="preserve">Kritérium vychází z frekvenční charakteristiky otevřené smyčky. Systém je stabilní, jestliže frekvenční charakteristika otevřeného obvodu tíná reálnou osu </w:t>
      </w:r>
      <w:r w:rsidRPr="00AB48FD">
        <w:rPr>
          <w:b/>
        </w:rPr>
        <w:t>vpravo od bodu [-1,0]</w:t>
      </w:r>
      <w:r>
        <w:t>. Pokud tímto bodem probíhá, systém se nachází na mezi stability a vlevo od něj je systém nestabilní.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637886" cy="319283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08" cy="3199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8FD" w:rsidRDefault="00AB48FD" w:rsidP="00AB48FD">
      <w:r>
        <w:lastRenderedPageBreak/>
        <w:t xml:space="preserve">Pomocí tohoto kritéria lze určit i </w:t>
      </w:r>
      <w:r w:rsidRPr="00AB48FD">
        <w:rPr>
          <w:b/>
        </w:rPr>
        <w:t>míru fázové a amplitudové bezpečnosti</w:t>
      </w:r>
      <w:r>
        <w:t xml:space="preserve">. </w:t>
      </w:r>
    </w:p>
    <w:p w:rsidR="00AB48FD" w:rsidRDefault="00AB48FD" w:rsidP="00AB48FD">
      <w:r>
        <w:t xml:space="preserve">Při změně </w:t>
      </w:r>
      <w:r w:rsidRPr="00AB48FD">
        <w:rPr>
          <w:b/>
        </w:rPr>
        <w:t>fáze</w:t>
      </w:r>
      <w:r>
        <w:t xml:space="preserve"> se charakteristika </w:t>
      </w:r>
      <w:r w:rsidRPr="00AB48FD">
        <w:rPr>
          <w:b/>
        </w:rPr>
        <w:t>otáčí</w:t>
      </w:r>
      <w:r>
        <w:t xml:space="preserve">, při změně </w:t>
      </w:r>
      <w:r w:rsidRPr="00AB48FD">
        <w:rPr>
          <w:b/>
        </w:rPr>
        <w:t>amplitudy</w:t>
      </w:r>
      <w:r>
        <w:t xml:space="preserve"> se </w:t>
      </w:r>
      <w:r w:rsidRPr="00AB48FD">
        <w:rPr>
          <w:b/>
        </w:rPr>
        <w:t>posouvá</w:t>
      </w:r>
      <w:r>
        <w:t>. Proto se může dostat i mimo mez stability i přesto, že se systém jeví na první pohled jako 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59220" cy="2629864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16" cy="26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911" w:rsidRDefault="00111911" w:rsidP="00111911">
      <w:pPr>
        <w:jc w:val="center"/>
      </w:pPr>
    </w:p>
    <w:p w:rsidR="00AB48FD" w:rsidRDefault="00111911" w:rsidP="00111911">
      <w:pPr>
        <w:pStyle w:val="Nadpis3"/>
      </w:pPr>
      <w:r>
        <w:t>KUPFMULLEROVO KRITÉRIUM - GRAFICKÉ KRITÉRIUM</w:t>
      </w:r>
    </w:p>
    <w:p w:rsidR="00111911" w:rsidRDefault="00E1478E" w:rsidP="00111911">
      <w:r>
        <w:t xml:space="preserve">Kritérium určuje stabilitu na základě </w:t>
      </w:r>
      <w:r w:rsidRPr="00DE3672">
        <w:rPr>
          <w:b/>
        </w:rPr>
        <w:t>přechodové charakteristiky</w:t>
      </w:r>
      <w:r>
        <w:t xml:space="preserve">, proto se používá pro systémy s dlouhou časovou konstantou, kde není možné změřit frekvenční charakteristiky. </w:t>
      </w:r>
    </w:p>
    <w:p w:rsidR="00E1478E" w:rsidRDefault="00E1478E" w:rsidP="00E1478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03048" cy="218055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9" cy="217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78E" w:rsidRDefault="00E1478E" w:rsidP="00111911">
      <w:r>
        <w:t xml:space="preserve">Je velmi jednoduché, ale není příliš přesné. Do přechodové charakteristiky se udělá </w:t>
      </w:r>
      <w:r w:rsidRPr="00E1478E">
        <w:rPr>
          <w:b/>
        </w:rPr>
        <w:t>tečna</w:t>
      </w:r>
      <w:r>
        <w:t xml:space="preserve"> a určí se, kde protíná osu času a kde pomyslnou osu s ustálenou hodnotou. Stabilita se poté určí na základě poměru těchto dvou hodnot.</w:t>
      </w:r>
    </w:p>
    <w:p w:rsidR="00E1478E" w:rsidRPr="00111911" w:rsidRDefault="00E1478E" w:rsidP="00111911">
      <w:r>
        <w:t xml:space="preserve"> Soustava je stabilním pokud </w:t>
      </w:r>
      <w:r w:rsidRPr="00DE3672">
        <w:rPr>
          <w:b/>
        </w:rPr>
        <w:t>k &lt; (T</w:t>
      </w:r>
      <w:r w:rsidRPr="00DE3672">
        <w:rPr>
          <w:b/>
          <w:vertAlign w:val="subscript"/>
        </w:rPr>
        <w:t>P</w:t>
      </w:r>
      <w:r w:rsidRPr="00DE3672">
        <w:rPr>
          <w:b/>
        </w:rPr>
        <w:t>/T</w:t>
      </w:r>
      <w:r w:rsidRPr="00DE3672">
        <w:rPr>
          <w:b/>
          <w:vertAlign w:val="subscript"/>
        </w:rPr>
        <w:t>U</w:t>
      </w:r>
      <w:r w:rsidRPr="00DE3672">
        <w:rPr>
          <w:b/>
        </w:rPr>
        <w:t>).</w:t>
      </w:r>
    </w:p>
    <w:p w:rsidR="00935DFE" w:rsidRDefault="00935DFE" w:rsidP="00E34FFD"/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837E74" w:rsidP="00E34FFD">
      <w:r>
        <w:t>Programovatelné</w:t>
      </w:r>
      <w:r w:rsidR="00A55C4F">
        <w:t xml:space="preserve"> automaty jsou </w:t>
      </w:r>
      <w:r w:rsidR="00A55C4F" w:rsidRPr="000F35BA">
        <w:rPr>
          <w:b/>
        </w:rPr>
        <w:t>modulárně konstruované</w:t>
      </w:r>
      <w:r w:rsidR="00A55C4F">
        <w:t xml:space="preserve"> řídící počítače, které jsou konstruovány pro řízení v reálném čase.</w:t>
      </w:r>
      <w:r w:rsidR="008D0A70">
        <w:t xml:space="preserve"> Chování programovatelného automatu - PLC je dáno programem, který </w:t>
      </w:r>
      <w:r>
        <w:t>je uložen v paměti.</w:t>
      </w:r>
      <w:r w:rsidR="008D0A70">
        <w:t xml:space="preserve"> </w:t>
      </w:r>
    </w:p>
    <w:p w:rsidR="008D0A70" w:rsidRDefault="008D0A70" w:rsidP="008D0A70">
      <w:pPr>
        <w:pStyle w:val="Nadpis2"/>
      </w:pPr>
      <w:r>
        <w:t>KONSTRUKCE PLC</w:t>
      </w:r>
    </w:p>
    <w:p w:rsidR="008D0A70" w:rsidRDefault="00837E74" w:rsidP="008D0A70">
      <w:r>
        <w:t xml:space="preserve">Programovatelné automaty obsahují procesor, </w:t>
      </w:r>
      <w:r w:rsidR="003168AB">
        <w:t>vstupní a výstupní jednotky, speciální j</w:t>
      </w:r>
      <w:r w:rsidR="008B4D0B">
        <w:t>ednotky a komunikační jednotky.</w:t>
      </w:r>
    </w:p>
    <w:p w:rsidR="005D080A" w:rsidRDefault="005D080A" w:rsidP="005D080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6116320" cy="2493010"/>
            <wp:effectExtent l="19050" t="0" r="0" b="0"/>
            <wp:docPr id="5" name="obrázek 5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49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80A" w:rsidRDefault="008B4D0B" w:rsidP="008B4D0B">
      <w:pPr>
        <w:pStyle w:val="Nadpis3"/>
      </w:pPr>
      <w:r>
        <w:t>PROCESOR - CPU</w:t>
      </w:r>
    </w:p>
    <w:p w:rsidR="009D3636" w:rsidRPr="009D3636" w:rsidRDefault="006C5021" w:rsidP="009D3636">
      <w:r>
        <w:t xml:space="preserve">Základem PLC je procesor, který může být od nejjednodušších </w:t>
      </w:r>
      <w:r w:rsidRPr="00084BD0">
        <w:rPr>
          <w:b/>
        </w:rPr>
        <w:t xml:space="preserve">osmibitových </w:t>
      </w:r>
      <w:proofErr w:type="spellStart"/>
      <w:r w:rsidRPr="00084BD0">
        <w:rPr>
          <w:b/>
        </w:rPr>
        <w:t>mikrokontrolérů</w:t>
      </w:r>
      <w:proofErr w:type="spellEnd"/>
      <w:r>
        <w:t xml:space="preserve"> až po </w:t>
      </w:r>
      <w:r w:rsidRPr="00084BD0">
        <w:rPr>
          <w:b/>
        </w:rPr>
        <w:t>speciální 32 bitové procesory</w:t>
      </w:r>
      <w:r>
        <w:t xml:space="preserve">, postavené na </w:t>
      </w:r>
      <w:r w:rsidR="006177FD">
        <w:t>platformě</w:t>
      </w:r>
      <w:r>
        <w:t xml:space="preserve"> ARM</w:t>
      </w:r>
      <w:r w:rsidR="006177FD">
        <w:t>, kter</w:t>
      </w:r>
      <w:r w:rsidR="00084BD0">
        <w:t>á se dnes stala st</w:t>
      </w:r>
      <w:r w:rsidR="006177FD">
        <w:t>a</w:t>
      </w:r>
      <w:r w:rsidR="00084BD0">
        <w:t>n</w:t>
      </w:r>
      <w:r w:rsidR="006177FD">
        <w:t>dardem 32 bitových RISC procesorů</w:t>
      </w:r>
      <w:r>
        <w:t>.</w:t>
      </w:r>
    </w:p>
    <w:p w:rsidR="008B4D0B" w:rsidRDefault="008B4D0B" w:rsidP="008B4D0B">
      <w:pPr>
        <w:pStyle w:val="Nadpis3"/>
      </w:pPr>
      <w:r>
        <w:t>PAMĚŤ</w:t>
      </w:r>
    </w:p>
    <w:p w:rsidR="00156E7F" w:rsidRDefault="00113B1F" w:rsidP="00113B1F">
      <w:r>
        <w:t xml:space="preserve">Paměť se skládá ze dvou pamětí, a to paměti typu </w:t>
      </w:r>
      <w:r w:rsidRPr="008019BF">
        <w:t>RAM a EEPROM</w:t>
      </w:r>
      <w:r>
        <w:t>.</w:t>
      </w:r>
      <w:r w:rsidR="00723585">
        <w:t xml:space="preserve"> V paměti </w:t>
      </w:r>
      <w:r w:rsidR="00723585" w:rsidRPr="008019BF">
        <w:rPr>
          <w:b/>
        </w:rPr>
        <w:t>EEPROM</w:t>
      </w:r>
      <w:r w:rsidR="00723585">
        <w:t xml:space="preserve"> bývá uložen program, kter</w:t>
      </w:r>
      <w:r w:rsidR="00156E7F">
        <w:t xml:space="preserve">ý umožní spuštění PLC, ale lze do něj uložit i náš program, pokud o něj nechceme přijít. </w:t>
      </w:r>
    </w:p>
    <w:p w:rsidR="00113B1F" w:rsidRPr="00113B1F" w:rsidRDefault="00156E7F" w:rsidP="00113B1F">
      <w:r>
        <w:t xml:space="preserve">Do paměti </w:t>
      </w:r>
      <w:r w:rsidRPr="008019BF">
        <w:rPr>
          <w:b/>
        </w:rPr>
        <w:t>RAM</w:t>
      </w:r>
      <w:r>
        <w:t xml:space="preserve"> se natáhne řídící program, ale v průběhu činnosti se do ní ukládají i  hodnoty, se kterými procesor pracuje.</w:t>
      </w:r>
      <w:r w:rsidR="00EC62BD">
        <w:t xml:space="preserve"> Protože paměť RAM ztrácí uložená data, pokud se od ní odpojí napájení, bývá zálohována pomocí Li-Ion akumulátorů.</w:t>
      </w:r>
      <w:r>
        <w:t xml:space="preserve"> </w:t>
      </w:r>
      <w:r w:rsidR="00113B1F">
        <w:t xml:space="preserve"> </w:t>
      </w:r>
    </w:p>
    <w:p w:rsidR="008B4D0B" w:rsidRDefault="008B4D0B" w:rsidP="008B4D0B">
      <w:pPr>
        <w:pStyle w:val="Nadpis3"/>
      </w:pPr>
      <w:r>
        <w:t>VSTUPNÍ A VÝSTUPNÍ JEDNOTKY</w:t>
      </w:r>
    </w:p>
    <w:p w:rsidR="007F0319" w:rsidRPr="00320CD3" w:rsidRDefault="007F0319" w:rsidP="007F0319">
      <w:pPr>
        <w:rPr>
          <w:rFonts w:ascii="Arial" w:hAnsi="Arial" w:cs="Arial"/>
          <w:b/>
        </w:rPr>
      </w:pPr>
      <w:r w:rsidRPr="00320CD3">
        <w:rPr>
          <w:rFonts w:ascii="Arial" w:hAnsi="Arial" w:cs="Arial"/>
          <w:b/>
        </w:rPr>
        <w:t>VSTUPY</w:t>
      </w:r>
    </w:p>
    <w:p w:rsidR="007F0319" w:rsidRDefault="00320CD3" w:rsidP="007F0319">
      <w:r>
        <w:t xml:space="preserve">Vstupy mohou být analogové a digitální. </w:t>
      </w:r>
      <w:r w:rsidRPr="000F35BA">
        <w:rPr>
          <w:b/>
        </w:rPr>
        <w:t>Digitální</w:t>
      </w:r>
      <w:r>
        <w:t xml:space="preserve"> vstupy rozlišují dva stavy TRUE - FALSE podle přítomnosti napětí. </w:t>
      </w:r>
      <w:r w:rsidR="008019BF">
        <w:t>Napěťov</w:t>
      </w:r>
      <w:r w:rsidR="000E5708">
        <w:t>é rozsahy</w:t>
      </w:r>
      <w:r w:rsidR="00D3250E">
        <w:t xml:space="preserve"> digitálních vstupů </w:t>
      </w:r>
      <w:r w:rsidR="000E5708">
        <w:t xml:space="preserve"> jsou 0 - 24 V. </w:t>
      </w:r>
      <w:r w:rsidR="000E5708" w:rsidRPr="000F35BA">
        <w:rPr>
          <w:b/>
        </w:rPr>
        <w:t>Analogové</w:t>
      </w:r>
      <w:r w:rsidR="000E5708">
        <w:t xml:space="preserve"> vstupy mají </w:t>
      </w:r>
      <w:r w:rsidR="001D5CAB">
        <w:t>napě</w:t>
      </w:r>
      <w:r w:rsidR="00EF31B1">
        <w:t>ťový</w:t>
      </w:r>
      <w:r w:rsidR="001D5CAB">
        <w:t xml:space="preserve"> </w:t>
      </w:r>
      <w:r w:rsidR="000E5708">
        <w:t xml:space="preserve">rozsah 0 - 10 V a </w:t>
      </w:r>
      <w:r w:rsidR="001D5CAB">
        <w:t xml:space="preserve">proudový 0 - 20 </w:t>
      </w:r>
      <w:proofErr w:type="spellStart"/>
      <w:r w:rsidR="001D5CAB">
        <w:t>mA</w:t>
      </w:r>
      <w:proofErr w:type="spellEnd"/>
      <w:r w:rsidR="001D5CAB">
        <w:t>.</w:t>
      </w:r>
      <w:r w:rsidR="000E5708">
        <w:t xml:space="preserve"> </w:t>
      </w:r>
    </w:p>
    <w:p w:rsidR="008019BF" w:rsidRDefault="008019BF">
      <w:pPr>
        <w:keepLines w:val="0"/>
        <w:suppressAutoHyphens w:val="0"/>
        <w:spacing w:before="0" w:after="0"/>
      </w:pPr>
      <w:r>
        <w:br w:type="page"/>
      </w:r>
    </w:p>
    <w:p w:rsidR="007F0319" w:rsidRPr="000E5708" w:rsidRDefault="007F0319" w:rsidP="007F0319">
      <w:pPr>
        <w:rPr>
          <w:rFonts w:ascii="Arial" w:hAnsi="Arial" w:cs="Arial"/>
          <w:b/>
        </w:rPr>
      </w:pPr>
      <w:r w:rsidRPr="000E5708">
        <w:rPr>
          <w:rFonts w:ascii="Arial" w:hAnsi="Arial" w:cs="Arial"/>
          <w:b/>
        </w:rPr>
        <w:lastRenderedPageBreak/>
        <w:t>VÝSTUPY</w:t>
      </w:r>
    </w:p>
    <w:p w:rsidR="00D3250E" w:rsidRDefault="00D3250E" w:rsidP="007F0319">
      <w:r>
        <w:t xml:space="preserve">Výstupy jsou </w:t>
      </w:r>
      <w:r w:rsidRPr="000F35BA">
        <w:rPr>
          <w:b/>
        </w:rPr>
        <w:t>digitální</w:t>
      </w:r>
      <w:r>
        <w:t xml:space="preserve"> s výstupním napětím 24V. Mohou být realizované pomocí relátek, komplementární dvojice tranzistorů (na výstupu 0 nebo 24 V) nebo s otevřeným kolektorem. </w:t>
      </w:r>
    </w:p>
    <w:p w:rsidR="000E5708" w:rsidRDefault="00D3250E" w:rsidP="007F0319">
      <w:r>
        <w:t>Nelze je použít pro spínání velkých výkonů (řádově více jak jednotky A), pro tyto účely je nutno připojit buď speciální rozšiřující moduly nebo tyto výstupy použít ke spínání např. H-můstků.</w:t>
      </w:r>
    </w:p>
    <w:p w:rsidR="000F35BA" w:rsidRPr="007F0319" w:rsidRDefault="000F35BA" w:rsidP="007F0319">
      <w:r>
        <w:t xml:space="preserve">Pomocí výstupů lze realizovat </w:t>
      </w:r>
      <w:r w:rsidR="008E358A">
        <w:t xml:space="preserve">- simulovat </w:t>
      </w:r>
      <w:r>
        <w:t>i analogový výstup, např. s pomocí PWM.</w:t>
      </w:r>
    </w:p>
    <w:p w:rsidR="00F20460" w:rsidRDefault="00F20460" w:rsidP="00F20460">
      <w:pPr>
        <w:pStyle w:val="Nadpis3"/>
      </w:pPr>
      <w:r>
        <w:t>SPECIÁLNÍ JEDNOTKY</w:t>
      </w:r>
    </w:p>
    <w:p w:rsidR="00D3250E" w:rsidRPr="00D3250E" w:rsidRDefault="000E3795" w:rsidP="00D3250E">
      <w:r>
        <w:t xml:space="preserve">Jedná se o jednotky integrované přímo v PLC nebo o jednotky, které lze k PLC připojit pomocí rozhraní. Také mohou být simulovány softwarem </w:t>
      </w:r>
      <w:r w:rsidR="00814692">
        <w:t>(velmi často).</w:t>
      </w:r>
      <w:r>
        <w:t xml:space="preserve"> Můžou to být např. </w:t>
      </w:r>
      <w:r w:rsidR="009E0360">
        <w:t>moduly PID regulátorů. PWM, časovače, čítače,...</w:t>
      </w:r>
    </w:p>
    <w:p w:rsidR="008B4D0B" w:rsidRDefault="008B4D0B" w:rsidP="008B4D0B">
      <w:pPr>
        <w:pStyle w:val="Nadpis3"/>
      </w:pPr>
      <w:r>
        <w:t>KOMUNIKAČNÍ JEDNOTKY</w:t>
      </w:r>
    </w:p>
    <w:p w:rsidR="003B1E2C" w:rsidRDefault="003B1E2C" w:rsidP="003B1E2C">
      <w:r>
        <w:t xml:space="preserve">Jako komunikační jednotky je možné k PLC připojit moduly s </w:t>
      </w:r>
      <w:proofErr w:type="spellStart"/>
      <w:r>
        <w:t>Ethernetem</w:t>
      </w:r>
      <w:proofErr w:type="spellEnd"/>
      <w:r>
        <w:t>, RS-232, RS-485.</w:t>
      </w:r>
    </w:p>
    <w:p w:rsidR="003B1E2C" w:rsidRPr="003B1E2C" w:rsidRDefault="003B1E2C" w:rsidP="003B1E2C">
      <w:pPr>
        <w:pStyle w:val="Nadpis2"/>
      </w:pPr>
      <w:r>
        <w:t>PROGRAMOVÁNÍ PLC</w:t>
      </w:r>
    </w:p>
    <w:p w:rsidR="008D0A70" w:rsidRDefault="008D0A70" w:rsidP="00E34FFD">
      <w:r>
        <w:t>K programování PLC bylo vytvořeno</w:t>
      </w:r>
      <w:r w:rsidR="00433449">
        <w:t xml:space="preserve"> </w:t>
      </w:r>
      <w:r w:rsidR="00433449" w:rsidRPr="00D50954">
        <w:rPr>
          <w:b/>
        </w:rPr>
        <w:t>několik programovacích jazyků</w:t>
      </w:r>
      <w:r w:rsidR="00433449">
        <w:t>.</w:t>
      </w:r>
      <w:r w:rsidR="002979CD">
        <w:t xml:space="preserve"> Ty jsou n</w:t>
      </w:r>
      <w:r w:rsidR="001F0995">
        <w:t>avrženy pro snadnou realizaci programů.</w:t>
      </w:r>
      <w:r w:rsidR="002834B8">
        <w:t xml:space="preserve"> Jazyky sjednocuje mezinárodní norma, která je rozlišuje na jazyk </w:t>
      </w:r>
      <w:r w:rsidR="002834B8" w:rsidRPr="00D50954">
        <w:rPr>
          <w:b/>
        </w:rPr>
        <w:t>kontaktních schémat</w:t>
      </w:r>
      <w:r w:rsidR="002834B8">
        <w:t xml:space="preserve"> (LAD), </w:t>
      </w:r>
      <w:r w:rsidR="002834B8" w:rsidRPr="00D50954">
        <w:rPr>
          <w:b/>
        </w:rPr>
        <w:t>logických schémat</w:t>
      </w:r>
      <w:r w:rsidR="002834B8">
        <w:t xml:space="preserve"> (FBD), </w:t>
      </w:r>
      <w:r w:rsidR="002834B8" w:rsidRPr="00D50954">
        <w:rPr>
          <w:b/>
        </w:rPr>
        <w:t>logických instrukcí</w:t>
      </w:r>
      <w:r w:rsidR="002834B8">
        <w:t xml:space="preserve"> (podobný assembleru) a </w:t>
      </w:r>
      <w:r w:rsidR="002834B8" w:rsidRPr="00D50954">
        <w:rPr>
          <w:b/>
        </w:rPr>
        <w:t>grafické jazyky</w:t>
      </w:r>
      <w:r w:rsidR="002834B8">
        <w:t xml:space="preserve"> (GRAPHCET). </w:t>
      </w:r>
    </w:p>
    <w:p w:rsidR="002834B8" w:rsidRDefault="002834B8" w:rsidP="00E34FFD">
      <w:r>
        <w:t>Díky této normě je programování různých PLC různých výrobců velmi podobné, avšak ne stejné.</w:t>
      </w:r>
    </w:p>
    <w:p w:rsidR="00F24724" w:rsidRDefault="00F24724" w:rsidP="00F24724">
      <w:pPr>
        <w:pStyle w:val="Nadpis2"/>
      </w:pPr>
      <w:r>
        <w:t>CHOD PROGRAMU</w:t>
      </w:r>
    </w:p>
    <w:p w:rsidR="00F24724" w:rsidRDefault="00A62125" w:rsidP="00F24724">
      <w:r>
        <w:t>Chod programu je jednoduchý. Nejprve se přečtou stavy vstupů, které se vyhodnotí a program provede výpočet a po provedení výpočtu nastaví  výstupy podle získaných výsledků. Tento proces se opakuje.</w:t>
      </w:r>
    </w:p>
    <w:p w:rsidR="003C5456" w:rsidRDefault="003C5456" w:rsidP="00F24724">
      <w:r>
        <w:tab/>
        <w:t xml:space="preserve">1. </w:t>
      </w:r>
      <w:r w:rsidRPr="00D50954">
        <w:rPr>
          <w:b/>
        </w:rPr>
        <w:t>čtení</w:t>
      </w:r>
      <w:r>
        <w:t xml:space="preserve"> vstupů</w:t>
      </w:r>
      <w:r>
        <w:br/>
      </w:r>
      <w:r>
        <w:tab/>
        <w:t>2. provedení programu</w:t>
      </w:r>
      <w:r w:rsidR="00D50954">
        <w:t xml:space="preserve"> - </w:t>
      </w:r>
      <w:r w:rsidR="00D50954" w:rsidRPr="00D50954">
        <w:rPr>
          <w:b/>
        </w:rPr>
        <w:t>výpočet</w:t>
      </w:r>
      <w:r>
        <w:br/>
      </w:r>
      <w:r>
        <w:tab/>
        <w:t xml:space="preserve">3. </w:t>
      </w:r>
      <w:r w:rsidRPr="00D50954">
        <w:rPr>
          <w:b/>
        </w:rPr>
        <w:t>nastavení</w:t>
      </w:r>
      <w:r>
        <w:t xml:space="preserve"> výstupů</w:t>
      </w:r>
      <w:r>
        <w:br/>
      </w:r>
      <w:r>
        <w:tab/>
        <w:t>4. skok na bod 1.</w:t>
      </w:r>
      <w:r w:rsidR="00D50954">
        <w:t xml:space="preserve"> - </w:t>
      </w:r>
      <w:r w:rsidR="00D50954" w:rsidRPr="00D50954">
        <w:rPr>
          <w:b/>
        </w:rPr>
        <w:t>opakování</w:t>
      </w:r>
    </w:p>
    <w:p w:rsidR="003C5456" w:rsidRDefault="003C5456" w:rsidP="003C5456">
      <w:pPr>
        <w:pStyle w:val="Nadpis2"/>
      </w:pPr>
      <w:r>
        <w:t>VÝROBCI PLC</w:t>
      </w:r>
    </w:p>
    <w:p w:rsidR="003C5456" w:rsidRDefault="003C5456" w:rsidP="003C5456">
      <w:r>
        <w:t xml:space="preserve">PLC se rozlišují do různých kategorií, zpravidla podle </w:t>
      </w:r>
      <w:r w:rsidRPr="00D50954">
        <w:rPr>
          <w:b/>
        </w:rPr>
        <w:t>počtu procesů</w:t>
      </w:r>
      <w:r>
        <w:t>, které mohou regulovat.</w:t>
      </w:r>
      <w:r w:rsidR="001D38BF">
        <w:t xml:space="preserve"> Některá mohou řídit např. celou výrobní halu, </w:t>
      </w:r>
      <w:r w:rsidR="00521299">
        <w:t>výrobní linku, jednoúčelový stroj, atd.</w:t>
      </w:r>
    </w:p>
    <w:p w:rsidR="00521299" w:rsidRPr="003C5456" w:rsidRDefault="008F7BB9" w:rsidP="003C5456">
      <w:r>
        <w:t xml:space="preserve">Dnes PLC vyrábí např. firma Siemens, </w:t>
      </w:r>
      <w:proofErr w:type="spellStart"/>
      <w:r>
        <w:t>Festo</w:t>
      </w:r>
      <w:proofErr w:type="spellEnd"/>
      <w:r>
        <w:t xml:space="preserve">, </w:t>
      </w:r>
      <w:proofErr w:type="spellStart"/>
      <w:r>
        <w:t>Bosh</w:t>
      </w:r>
      <w:proofErr w:type="spellEnd"/>
      <w:r>
        <w:t>,...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186EB7" w:rsidP="00186EB7">
      <w:pPr>
        <w:pStyle w:val="Nadpis2"/>
      </w:pPr>
      <w:r>
        <w:t>ODPOROVÉ SNÍMAČE POLOHY</w:t>
      </w:r>
    </w:p>
    <w:p w:rsidR="00186EB7" w:rsidRPr="00186EB7" w:rsidRDefault="00186EB7" w:rsidP="00186EB7">
      <w:pPr>
        <w:pStyle w:val="Nadpis2"/>
      </w:pPr>
      <w:r>
        <w:t>KAPACITNÍ SNÍMAČE POLOHY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0F35BA" w:rsidP="000F35BA">
      <w:pPr>
        <w:pStyle w:val="Nadpis2"/>
      </w:pPr>
      <w:r>
        <w:t>INDUKČNÍ SNÍMAČE POLOHY</w:t>
      </w:r>
    </w:p>
    <w:p w:rsidR="000F35BA" w:rsidRPr="000F35BA" w:rsidRDefault="000F35BA" w:rsidP="000F35BA">
      <w:pPr>
        <w:pStyle w:val="Nadpis2"/>
      </w:pPr>
      <w:r>
        <w:t>OPTICKÉ SNÍMAČE POLOHY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</w:t>
      </w:r>
      <w:r w:rsidR="000F35BA">
        <w:t>É A POLOVODIČOVÉ SNÍMAČE TEPLOTY</w:t>
      </w:r>
    </w:p>
    <w:p w:rsidR="00E34FFD" w:rsidRDefault="000F35BA" w:rsidP="000F35BA">
      <w:pPr>
        <w:pStyle w:val="Nadpis2"/>
      </w:pPr>
      <w:r>
        <w:t>ODPOROVÉ SNÍMAČE TEPLOTY</w:t>
      </w:r>
    </w:p>
    <w:p w:rsidR="000F35BA" w:rsidRPr="000F35BA" w:rsidRDefault="000F35BA" w:rsidP="000F35BA">
      <w:pPr>
        <w:pStyle w:val="Nadpis2"/>
      </w:pPr>
      <w:r>
        <w:t>POLOVODIČOVÉ SNÍMAČE TEPLOTY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34"/>
      <w:footerReference w:type="default" r:id="rId35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440" w:rsidRDefault="00A95440">
      <w:pPr>
        <w:spacing w:before="0" w:after="0"/>
      </w:pPr>
      <w:r>
        <w:separator/>
      </w:r>
    </w:p>
  </w:endnote>
  <w:endnote w:type="continuationSeparator" w:id="0">
    <w:p w:rsidR="00A95440" w:rsidRDefault="00A95440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D50954">
      <w:rPr>
        <w:rStyle w:val="slostrnky"/>
        <w:noProof/>
      </w:rPr>
      <w:t>22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D50954">
      <w:rPr>
        <w:rStyle w:val="slostrnky"/>
        <w:noProof/>
      </w:rPr>
      <w:t>22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440" w:rsidRDefault="00A95440">
      <w:pPr>
        <w:spacing w:before="0" w:after="0"/>
      </w:pPr>
      <w:r>
        <w:separator/>
      </w:r>
    </w:p>
  </w:footnote>
  <w:footnote w:type="continuationSeparator" w:id="0">
    <w:p w:rsidR="00A95440" w:rsidRDefault="00A95440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07740"/>
    <w:rsid w:val="00010BF7"/>
    <w:rsid w:val="00011215"/>
    <w:rsid w:val="00012FA1"/>
    <w:rsid w:val="00014111"/>
    <w:rsid w:val="00015CB5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2AAD"/>
    <w:rsid w:val="000830AB"/>
    <w:rsid w:val="00084BA8"/>
    <w:rsid w:val="00084BD0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3795"/>
    <w:rsid w:val="000E41BA"/>
    <w:rsid w:val="000E5708"/>
    <w:rsid w:val="000E5AE7"/>
    <w:rsid w:val="000E797D"/>
    <w:rsid w:val="000F13F8"/>
    <w:rsid w:val="000F3496"/>
    <w:rsid w:val="000F35BA"/>
    <w:rsid w:val="000F4B23"/>
    <w:rsid w:val="000F6066"/>
    <w:rsid w:val="000F6FD5"/>
    <w:rsid w:val="0010153F"/>
    <w:rsid w:val="00101CEA"/>
    <w:rsid w:val="00102CD5"/>
    <w:rsid w:val="00103086"/>
    <w:rsid w:val="00103BA5"/>
    <w:rsid w:val="0010446B"/>
    <w:rsid w:val="00104687"/>
    <w:rsid w:val="001115AE"/>
    <w:rsid w:val="00111911"/>
    <w:rsid w:val="001128E9"/>
    <w:rsid w:val="00113B1F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56E7F"/>
    <w:rsid w:val="00162059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86EB7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69B"/>
    <w:rsid w:val="001C4EBF"/>
    <w:rsid w:val="001D38BF"/>
    <w:rsid w:val="001D3B4D"/>
    <w:rsid w:val="001D5CAB"/>
    <w:rsid w:val="001D6165"/>
    <w:rsid w:val="001D6E46"/>
    <w:rsid w:val="001D7CB8"/>
    <w:rsid w:val="001E1101"/>
    <w:rsid w:val="001E1D3E"/>
    <w:rsid w:val="001E3C1F"/>
    <w:rsid w:val="001E6484"/>
    <w:rsid w:val="001F0995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251D5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34B8"/>
    <w:rsid w:val="00284421"/>
    <w:rsid w:val="00291CD7"/>
    <w:rsid w:val="00292132"/>
    <w:rsid w:val="00292378"/>
    <w:rsid w:val="002976A5"/>
    <w:rsid w:val="002979CD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39D7"/>
    <w:rsid w:val="002E5EAF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68AB"/>
    <w:rsid w:val="003179E0"/>
    <w:rsid w:val="00320CD3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4727F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1E2C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5456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3449"/>
    <w:rsid w:val="00437C9D"/>
    <w:rsid w:val="00440FE2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83B5D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299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BEC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080A"/>
    <w:rsid w:val="005D16E1"/>
    <w:rsid w:val="005D23D2"/>
    <w:rsid w:val="005D3280"/>
    <w:rsid w:val="005D3775"/>
    <w:rsid w:val="005D609B"/>
    <w:rsid w:val="005D7702"/>
    <w:rsid w:val="005E1F52"/>
    <w:rsid w:val="005E29F4"/>
    <w:rsid w:val="005F3E77"/>
    <w:rsid w:val="005F4A48"/>
    <w:rsid w:val="005F6DD0"/>
    <w:rsid w:val="00605E6F"/>
    <w:rsid w:val="00606DE3"/>
    <w:rsid w:val="00610331"/>
    <w:rsid w:val="0061058D"/>
    <w:rsid w:val="006177F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45B47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5021"/>
    <w:rsid w:val="006C61BD"/>
    <w:rsid w:val="006E0565"/>
    <w:rsid w:val="006E16DB"/>
    <w:rsid w:val="006E4DF1"/>
    <w:rsid w:val="006E5DEF"/>
    <w:rsid w:val="006F1F93"/>
    <w:rsid w:val="006F3283"/>
    <w:rsid w:val="006F3B13"/>
    <w:rsid w:val="006F4309"/>
    <w:rsid w:val="006F4E1F"/>
    <w:rsid w:val="006F4F88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585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0319"/>
    <w:rsid w:val="007F133F"/>
    <w:rsid w:val="007F2DD2"/>
    <w:rsid w:val="007F5752"/>
    <w:rsid w:val="007F62A2"/>
    <w:rsid w:val="007F6CB7"/>
    <w:rsid w:val="008013E4"/>
    <w:rsid w:val="008015A3"/>
    <w:rsid w:val="008019BF"/>
    <w:rsid w:val="008066AA"/>
    <w:rsid w:val="008077D9"/>
    <w:rsid w:val="008136CF"/>
    <w:rsid w:val="00814692"/>
    <w:rsid w:val="008170D2"/>
    <w:rsid w:val="008236EC"/>
    <w:rsid w:val="00823808"/>
    <w:rsid w:val="00823843"/>
    <w:rsid w:val="00826167"/>
    <w:rsid w:val="00826D68"/>
    <w:rsid w:val="008332F5"/>
    <w:rsid w:val="00837E74"/>
    <w:rsid w:val="00846AD3"/>
    <w:rsid w:val="008471BC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0358"/>
    <w:rsid w:val="008924C6"/>
    <w:rsid w:val="00895B51"/>
    <w:rsid w:val="00895DA5"/>
    <w:rsid w:val="008A1608"/>
    <w:rsid w:val="008A2019"/>
    <w:rsid w:val="008A21F1"/>
    <w:rsid w:val="008B0657"/>
    <w:rsid w:val="008B0C3F"/>
    <w:rsid w:val="008B1D01"/>
    <w:rsid w:val="008B4D0B"/>
    <w:rsid w:val="008B7FCC"/>
    <w:rsid w:val="008C10C0"/>
    <w:rsid w:val="008C3FB4"/>
    <w:rsid w:val="008D044B"/>
    <w:rsid w:val="008D0A70"/>
    <w:rsid w:val="008D0BA7"/>
    <w:rsid w:val="008D3515"/>
    <w:rsid w:val="008D6DF8"/>
    <w:rsid w:val="008E0729"/>
    <w:rsid w:val="008E358A"/>
    <w:rsid w:val="008E6612"/>
    <w:rsid w:val="008E6BE3"/>
    <w:rsid w:val="008F16D1"/>
    <w:rsid w:val="008F355C"/>
    <w:rsid w:val="008F589F"/>
    <w:rsid w:val="008F605F"/>
    <w:rsid w:val="008F6F6D"/>
    <w:rsid w:val="008F7295"/>
    <w:rsid w:val="008F7BB9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5DFE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3636"/>
    <w:rsid w:val="009D438E"/>
    <w:rsid w:val="009D7A4F"/>
    <w:rsid w:val="009E0360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515D"/>
    <w:rsid w:val="00A37266"/>
    <w:rsid w:val="00A424C2"/>
    <w:rsid w:val="00A435E7"/>
    <w:rsid w:val="00A45BF3"/>
    <w:rsid w:val="00A50B36"/>
    <w:rsid w:val="00A50D12"/>
    <w:rsid w:val="00A51D43"/>
    <w:rsid w:val="00A533DD"/>
    <w:rsid w:val="00A548F8"/>
    <w:rsid w:val="00A55C4F"/>
    <w:rsid w:val="00A60684"/>
    <w:rsid w:val="00A60E41"/>
    <w:rsid w:val="00A62125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95440"/>
    <w:rsid w:val="00AA55E8"/>
    <w:rsid w:val="00AA5E0E"/>
    <w:rsid w:val="00AA7221"/>
    <w:rsid w:val="00AB20FA"/>
    <w:rsid w:val="00AB354A"/>
    <w:rsid w:val="00AB401B"/>
    <w:rsid w:val="00AB48FD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EB7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754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165FA"/>
    <w:rsid w:val="00C1732C"/>
    <w:rsid w:val="00C20944"/>
    <w:rsid w:val="00C22179"/>
    <w:rsid w:val="00C257D5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2ED2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141F"/>
    <w:rsid w:val="00D3250E"/>
    <w:rsid w:val="00D334BC"/>
    <w:rsid w:val="00D446B1"/>
    <w:rsid w:val="00D458A2"/>
    <w:rsid w:val="00D46ABA"/>
    <w:rsid w:val="00D46C62"/>
    <w:rsid w:val="00D46D87"/>
    <w:rsid w:val="00D4730F"/>
    <w:rsid w:val="00D47F4E"/>
    <w:rsid w:val="00D50954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672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DF786A"/>
    <w:rsid w:val="00E00672"/>
    <w:rsid w:val="00E02AB2"/>
    <w:rsid w:val="00E0500D"/>
    <w:rsid w:val="00E05649"/>
    <w:rsid w:val="00E10794"/>
    <w:rsid w:val="00E1478E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0C96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C62BD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EF31B1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0460"/>
    <w:rsid w:val="00F21BCA"/>
    <w:rsid w:val="00F24724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95222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 shadowcolor="none [2]"/>
    </o:shapedefaults>
    <o:shapelayout v:ext="edit">
      <o:idmap v:ext="edit" data="2"/>
      <o:rules v:ext="edit">
        <o:r id="V:Rule52" type="connector" idref="#_x0000_s2308"/>
        <o:r id="V:Rule53" type="connector" idref="#_x0000_s2325"/>
        <o:r id="V:Rule54" type="connector" idref="#_x0000_s2278"/>
        <o:r id="V:Rule55" type="connector" idref="#_x0000_s2324"/>
        <o:r id="V:Rule56" type="connector" idref="#_x0000_s2309"/>
        <o:r id="V:Rule57" type="connector" idref="#_x0000_s2277"/>
        <o:r id="V:Rule58" type="connector" idref="#_x0000_s2326"/>
        <o:r id="V:Rule59" type="connector" idref="#_x0000_s2329"/>
        <o:r id="V:Rule60" type="connector" idref="#_x0000_s2280"/>
        <o:r id="V:Rule61" type="connector" idref="#_x0000_s2322"/>
        <o:r id="V:Rule62" type="connector" idref="#_x0000_s2267"/>
        <o:r id="V:Rule63" type="connector" idref="#_x0000_s2321"/>
        <o:r id="V:Rule64" type="connector" idref="#_x0000_s2266"/>
        <o:r id="V:Rule65" type="connector" idref="#_x0000_s2258"/>
        <o:r id="V:Rule66" type="connector" idref="#_x0000_s2281"/>
        <o:r id="V:Rule67" type="connector" idref="#_x0000_s2319"/>
        <o:r id="V:Rule68" type="connector" idref="#_x0000_s2354"/>
        <o:r id="V:Rule69" type="connector" idref="#_x0000_s2327"/>
        <o:r id="V:Rule70" type="connector" idref="#_x0000_s2282"/>
        <o:r id="V:Rule71" type="connector" idref="#_x0000_s2301"/>
        <o:r id="V:Rule72" type="connector" idref="#_x0000_s2320"/>
        <o:r id="V:Rule73" type="connector" idref="#_x0000_s2355"/>
        <o:r id="V:Rule74" type="connector" idref="#_x0000_s2260"/>
        <o:r id="V:Rule75" type="connector" idref="#_x0000_s2360"/>
        <o:r id="V:Rule76" type="connector" idref="#_x0000_s2292"/>
        <o:r id="V:Rule77" type="connector" idref="#_x0000_s2359"/>
        <o:r id="V:Rule78" type="connector" idref="#_x0000_s2293"/>
        <o:r id="V:Rule79" type="connector" idref="#_x0000_s2259"/>
        <o:r id="V:Rule80" type="connector" idref="#_x0000_s2334"/>
        <o:r id="V:Rule81" type="connector" idref="#_x0000_s2291"/>
        <o:r id="V:Rule82" type="connector" idref="#_x0000_s2261"/>
        <o:r id="V:Rule83" type="connector" idref="#_x0000_s2332"/>
        <o:r id="V:Rule84" type="connector" idref="#_x0000_s2262"/>
        <o:r id="V:Rule85" type="connector" idref="#_x0000_s2333"/>
        <o:r id="V:Rule86" type="connector" idref="#_x0000_s2256"/>
        <o:r id="V:Rule87" type="connector" idref="#_x0000_s2348"/>
        <o:r id="V:Rule88" type="connector" idref="#_x0000_s2265"/>
        <o:r id="V:Rule89" type="connector" idref="#_x0000_s2349"/>
        <o:r id="V:Rule90" type="connector" idref="#_x0000_s2323"/>
        <o:r id="V:Rule91" type="connector" idref="#_x0000_s2294"/>
        <o:r id="V:Rule92" type="connector" idref="#_x0000_s2330"/>
        <o:r id="V:Rule93" type="connector" idref="#_x0000_s2255"/>
        <o:r id="V:Rule94" type="connector" idref="#_x0000_s2358"/>
        <o:r id="V:Rule95" type="connector" idref="#_x0000_s2353"/>
        <o:r id="V:Rule96" type="connector" idref="#_x0000_s2264"/>
        <o:r id="V:Rule97" type="connector" idref="#_x0000_s2299"/>
        <o:r id="V:Rule98" type="connector" idref="#_x0000_s2289"/>
        <o:r id="V:Rule99" type="connector" idref="#_x0000_s2357"/>
        <o:r id="V:Rule100" type="connector" idref="#_x0000_s2300"/>
        <o:r id="V:Rule101" type="connector" idref="#_x0000_s2290"/>
        <o:r id="V:Rule102" type="connector" idref="#_x0000_s2356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B47"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45B47"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rsid w:val="00645B47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rsid w:val="00645B4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45B47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45B4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45B47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45B47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645B47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45B47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645B47"/>
    <w:rPr>
      <w:rFonts w:ascii="Symbol" w:hAnsi="Symbol"/>
    </w:rPr>
  </w:style>
  <w:style w:type="character" w:customStyle="1" w:styleId="WW8Num6z0">
    <w:name w:val="WW8Num6z0"/>
    <w:rsid w:val="00645B47"/>
    <w:rPr>
      <w:rFonts w:ascii="Symbol" w:hAnsi="Symbol"/>
    </w:rPr>
  </w:style>
  <w:style w:type="character" w:customStyle="1" w:styleId="WW8Num8z0">
    <w:name w:val="WW8Num8z0"/>
    <w:rsid w:val="00645B47"/>
    <w:rPr>
      <w:rFonts w:ascii="Symbol" w:hAnsi="Symbol"/>
    </w:rPr>
  </w:style>
  <w:style w:type="character" w:customStyle="1" w:styleId="Standardnpsmoodstavce1">
    <w:name w:val="Standardní písmo odstavce1"/>
    <w:rsid w:val="00645B47"/>
  </w:style>
  <w:style w:type="character" w:styleId="UkzkaHTML">
    <w:name w:val="HTML Sample"/>
    <w:basedOn w:val="Standardnpsmoodstavce1"/>
    <w:rsid w:val="00645B47"/>
    <w:rPr>
      <w:rFonts w:ascii="Courier New" w:hAnsi="Courier New"/>
    </w:rPr>
  </w:style>
  <w:style w:type="character" w:styleId="Zvraznn">
    <w:name w:val="Emphasis"/>
    <w:basedOn w:val="Standardnpsmoodstavce1"/>
    <w:qFormat/>
    <w:rsid w:val="00645B47"/>
    <w:rPr>
      <w:i/>
      <w:iCs/>
    </w:rPr>
  </w:style>
  <w:style w:type="character" w:styleId="slostrnky">
    <w:name w:val="page number"/>
    <w:basedOn w:val="Standardnpsmoodstavce1"/>
    <w:rsid w:val="00645B47"/>
  </w:style>
  <w:style w:type="character" w:styleId="Hypertextovodkaz">
    <w:name w:val="Hyperlink"/>
    <w:basedOn w:val="Standardnpsmoodstavce1"/>
    <w:uiPriority w:val="99"/>
    <w:rsid w:val="00645B47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645B47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645B47"/>
    <w:pPr>
      <w:spacing w:before="0"/>
    </w:pPr>
  </w:style>
  <w:style w:type="paragraph" w:styleId="Seznam">
    <w:name w:val="List"/>
    <w:basedOn w:val="Zkladntext"/>
    <w:rsid w:val="00645B47"/>
  </w:style>
  <w:style w:type="paragraph" w:customStyle="1" w:styleId="Popisek">
    <w:name w:val="Popisek"/>
    <w:basedOn w:val="Normln"/>
    <w:rsid w:val="00645B47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645B47"/>
    <w:pPr>
      <w:suppressLineNumbers/>
    </w:pPr>
  </w:style>
  <w:style w:type="paragraph" w:styleId="Zhlav">
    <w:name w:val="header"/>
    <w:basedOn w:val="Normln"/>
    <w:rsid w:val="00645B4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5B47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645B47"/>
  </w:style>
  <w:style w:type="paragraph" w:styleId="Podtitul">
    <w:name w:val="Subtitle"/>
    <w:basedOn w:val="Normln"/>
    <w:next w:val="Zkladntext"/>
    <w:qFormat/>
    <w:rsid w:val="00645B47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645B47"/>
    <w:pPr>
      <w:ind w:left="240"/>
    </w:pPr>
  </w:style>
  <w:style w:type="paragraph" w:styleId="Obsah3">
    <w:name w:val="toc 3"/>
    <w:basedOn w:val="Normln"/>
    <w:next w:val="Normln"/>
    <w:uiPriority w:val="39"/>
    <w:rsid w:val="00645B47"/>
    <w:pPr>
      <w:ind w:left="480"/>
    </w:pPr>
  </w:style>
  <w:style w:type="paragraph" w:styleId="Obsah4">
    <w:name w:val="toc 4"/>
    <w:basedOn w:val="Normln"/>
    <w:next w:val="Normln"/>
    <w:uiPriority w:val="39"/>
    <w:rsid w:val="00645B47"/>
    <w:pPr>
      <w:ind w:left="720"/>
    </w:pPr>
  </w:style>
  <w:style w:type="paragraph" w:styleId="Obsah5">
    <w:name w:val="toc 5"/>
    <w:basedOn w:val="Normln"/>
    <w:next w:val="Normln"/>
    <w:uiPriority w:val="39"/>
    <w:rsid w:val="00645B47"/>
    <w:pPr>
      <w:ind w:left="960"/>
    </w:pPr>
  </w:style>
  <w:style w:type="paragraph" w:styleId="Obsah6">
    <w:name w:val="toc 6"/>
    <w:basedOn w:val="Normln"/>
    <w:next w:val="Normln"/>
    <w:uiPriority w:val="39"/>
    <w:rsid w:val="00645B47"/>
    <w:pPr>
      <w:ind w:left="1200"/>
    </w:pPr>
  </w:style>
  <w:style w:type="paragraph" w:styleId="Obsah7">
    <w:name w:val="toc 7"/>
    <w:basedOn w:val="Normln"/>
    <w:next w:val="Normln"/>
    <w:uiPriority w:val="39"/>
    <w:rsid w:val="00645B47"/>
    <w:pPr>
      <w:ind w:left="1440"/>
    </w:pPr>
  </w:style>
  <w:style w:type="paragraph" w:styleId="Obsah8">
    <w:name w:val="toc 8"/>
    <w:basedOn w:val="Normln"/>
    <w:next w:val="Normln"/>
    <w:uiPriority w:val="39"/>
    <w:rsid w:val="00645B47"/>
    <w:pPr>
      <w:ind w:left="1680"/>
    </w:pPr>
  </w:style>
  <w:style w:type="paragraph" w:styleId="Obsah9">
    <w:name w:val="toc 9"/>
    <w:basedOn w:val="Normln"/>
    <w:next w:val="Normln"/>
    <w:uiPriority w:val="39"/>
    <w:rsid w:val="00645B47"/>
    <w:pPr>
      <w:ind w:left="1920"/>
    </w:pPr>
  </w:style>
  <w:style w:type="paragraph" w:customStyle="1" w:styleId="Odstavecsobrzkem">
    <w:name w:val="Odstavec s obrázkem"/>
    <w:basedOn w:val="Normln"/>
    <w:next w:val="Normln"/>
    <w:rsid w:val="00645B47"/>
    <w:pPr>
      <w:spacing w:after="400"/>
      <w:jc w:val="center"/>
    </w:pPr>
  </w:style>
  <w:style w:type="paragraph" w:customStyle="1" w:styleId="Vpisprogramu">
    <w:name w:val="Výpis programu"/>
    <w:basedOn w:val="Normln"/>
    <w:rsid w:val="00645B47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645B47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645B47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645B47"/>
    <w:pPr>
      <w:suppressLineNumbers/>
    </w:pPr>
  </w:style>
  <w:style w:type="paragraph" w:customStyle="1" w:styleId="Nadpistabulky">
    <w:name w:val="Nadpis tabulky"/>
    <w:basedOn w:val="Obsahtabulky"/>
    <w:rsid w:val="00645B4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645B47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e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FA4735-1163-4DE4-A7E3-AB9A6D3D5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22</Pages>
  <Words>2803</Words>
  <Characters>16539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19304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189</cp:revision>
  <cp:lastPrinted>2013-05-07T19:34:00Z</cp:lastPrinted>
  <dcterms:created xsi:type="dcterms:W3CDTF">2013-05-08T09:33:00Z</dcterms:created>
  <dcterms:modified xsi:type="dcterms:W3CDTF">2013-05-08T19:50:00Z</dcterms:modified>
</cp:coreProperties>
</file>