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A2019" w:rsidRDefault="00E34FFD" w:rsidP="00E34FFD">
      <w:pPr>
        <w:pStyle w:val="Nadpis1"/>
      </w:pPr>
      <w:bookmarkStart w:id="0" w:name="_Toc355900934"/>
      <w:r>
        <w:t>REGULAČNÍ OBVOD, BLOKY A VELIČINY</w:t>
      </w:r>
      <w:r w:rsidR="00F45432">
        <w:t>, OVLÁDÁNÍ A REGULACE, LAPLACE</w:t>
      </w:r>
      <w:r>
        <w:t>OVA TRANSFORMACE</w:t>
      </w:r>
      <w:bookmarkEnd w:id="0"/>
    </w:p>
    <w:p w:rsidR="00E34FFD" w:rsidRDefault="003B2A39" w:rsidP="003B2A39">
      <w:pPr>
        <w:pStyle w:val="Nadpis2"/>
      </w:pPr>
      <w:r>
        <w:t>REGULAČNÍ OBVOD</w:t>
      </w:r>
    </w:p>
    <w:p w:rsidR="003B2A39" w:rsidRDefault="003B2A39" w:rsidP="003B2A39">
      <w:r>
        <w:t xml:space="preserve">Regulační obvod je složen z </w:t>
      </w:r>
      <w:r w:rsidR="00AF3820">
        <w:t>řídícího členu, regulátoru, akčního členu, regulované soustavy a zpětnovazebního obvodu.</w:t>
      </w:r>
    </w:p>
    <w:p w:rsidR="00AF3820" w:rsidRDefault="00AF3820" w:rsidP="003B2A39">
      <w:r w:rsidRPr="00AF3820">
        <w:rPr>
          <w:b/>
        </w:rPr>
        <w:t>Řídící člen</w:t>
      </w:r>
      <w:r>
        <w:t xml:space="preserve"> zadává požadovanou hodnotu.</w:t>
      </w:r>
    </w:p>
    <w:p w:rsidR="00AF3820" w:rsidRDefault="00AF3820" w:rsidP="003B2A39">
      <w:r w:rsidRPr="00AF3820">
        <w:rPr>
          <w:b/>
        </w:rPr>
        <w:t>Regulátor</w:t>
      </w:r>
      <w:r>
        <w:t xml:space="preserve"> určuje vlastní proces regulace - dosažení požadované hodnoty. Může být řešen společně s řídícím členem v jednom procesoru.</w:t>
      </w:r>
    </w:p>
    <w:p w:rsidR="00AF3820" w:rsidRDefault="00AF3820" w:rsidP="003B2A39">
      <w:r w:rsidRPr="00AF3820">
        <w:rPr>
          <w:b/>
        </w:rPr>
        <w:t>Akční člen</w:t>
      </w:r>
      <w:r>
        <w:t xml:space="preserve"> dodává energii do zátěže. Může se jednat např. o výkonové spínače.</w:t>
      </w:r>
    </w:p>
    <w:p w:rsidR="00AF3820" w:rsidRDefault="00AF3820" w:rsidP="003B2A39">
      <w:r w:rsidRPr="00AF3820">
        <w:rPr>
          <w:b/>
        </w:rPr>
        <w:t>Regulovaná soustava</w:t>
      </w:r>
      <w:r>
        <w:t xml:space="preserve"> je soustava prvků, které chceme nějakým způsobem řídit. Může se jednat jak o celé regulační procesy, tak pouze o regulaci veličiny.</w:t>
      </w:r>
    </w:p>
    <w:p w:rsidR="00AF3820" w:rsidRDefault="00AF3820" w:rsidP="003B2A39">
      <w:r w:rsidRPr="00AF3820">
        <w:rPr>
          <w:b/>
        </w:rPr>
        <w:t>Zpětná vazba</w:t>
      </w:r>
      <w:r>
        <w:t xml:space="preserve"> zajišťuje snímání výstupní veličiny a její převod na stejný charakter, jako má veličina žádaná.</w:t>
      </w:r>
    </w:p>
    <w:p w:rsidR="00AF3820" w:rsidRDefault="00AF3820" w:rsidP="003B2A39">
      <w:r>
        <w:t>Cílem regulační obvodu je, aby se regulační odchylka co nejvíce přiblížila nule. Na celý proces regulace mohou mít vliv poruchy, což jsou vnější vlivy ovlivňující regulaci.</w:t>
      </w:r>
    </w:p>
    <w:p w:rsidR="00AF3820" w:rsidRDefault="00AF3820" w:rsidP="003B2A39"/>
    <w:p w:rsidR="00525C80" w:rsidRDefault="001F6F55" w:rsidP="003B2A39">
      <w:r>
        <w:rPr>
          <w:noProof/>
          <w:lang w:eastAsia="cs-CZ"/>
        </w:rPr>
        <w:pict>
          <v:group id="_x0000_s2276" style="position:absolute;margin-left:3.8pt;margin-top:4.55pt;width:476.8pt;height:155.7pt;z-index:251687936" coordorigin="1210,8645" coordsize="9536,3114">
            <v:group id="_x0000_s2274" style="position:absolute;left:1504;top:8645;width:9242;height:3114" coordorigin="1504,8645" coordsize="9242,3114">
              <v:group id="_x0000_s2268" style="position:absolute;left:1504;top:8838;width:9242;height:2921" coordorigin="1504,8838" coordsize="9242,2921">
                <v:group id="_x0000_s2257" style="position:absolute;left:1504;top:8838;width:7790;height:2921" coordorigin="1504,8838" coordsize="7790,2921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2247" type="#_x0000_t202" style="position:absolute;left:1504;top:8854;width:1061;height:951;mso-height-percent:200;mso-height-percent:200;mso-width-relative:margin;mso-height-relative:margin">
                    <v:textbox style="mso-next-textbox:#_x0000_s2247;mso-fit-shape-to-text:t">
                      <w:txbxContent>
                        <w:p w:rsidR="000063D5" w:rsidRDefault="000063D5" w:rsidP="00525C80">
                          <w:pPr>
                            <w:jc w:val="center"/>
                          </w:pPr>
                          <w:r>
                            <w:t>ŘÍDÍCÍ</w:t>
                          </w:r>
                          <w:r>
                            <w:br/>
                            <w:t>ČLEN</w:t>
                          </w:r>
                        </w:p>
                      </w:txbxContent>
                    </v:textbox>
                  </v:shape>
                  <v:shape id="_x0000_s2248" type="#_x0000_t202" style="position:absolute;left:4191;top:8838;width:1323;height:951;mso-height-percent:200;mso-height-percent:200;mso-width-relative:margin;mso-height-relative:margin">
                    <v:textbox style="mso-next-textbox:#_x0000_s2248;mso-fit-shape-to-text:t">
                      <w:txbxContent>
                        <w:p w:rsidR="000063D5" w:rsidRDefault="000063D5" w:rsidP="00525C80">
                          <w:pPr>
                            <w:jc w:val="center"/>
                          </w:pPr>
                          <w:r>
                            <w:t>REGU-LÁTOR</w:t>
                          </w:r>
                        </w:p>
                      </w:txbxContent>
                    </v:textbox>
                  </v:shape>
                  <v:shape id="_x0000_s2249" type="#_x0000_t202" style="position:absolute;left:6101;top:8846;width:1323;height:951;mso-height-percent:200;mso-height-percent:200;mso-width-relative:margin;mso-height-relative:margin">
                    <v:textbox style="mso-next-textbox:#_x0000_s2249;mso-fit-shape-to-text:t">
                      <w:txbxContent>
                        <w:p w:rsidR="000063D5" w:rsidRDefault="000063D5" w:rsidP="00525C80">
                          <w:pPr>
                            <w:jc w:val="center"/>
                          </w:pPr>
                          <w:r>
                            <w:t>AKČNÍ</w:t>
                          </w:r>
                          <w:r>
                            <w:br/>
                            <w:t>ČLEN</w:t>
                          </w:r>
                        </w:p>
                      </w:txbxContent>
                    </v:textbox>
                  </v:shape>
                  <v:shape id="_x0000_s2250" type="#_x0000_t202" style="position:absolute;left:7971;top:8846;width:1323;height:951;mso-height-percent:200;mso-height-percent:200;mso-width-relative:margin;mso-height-relative:margin">
                    <v:textbox style="mso-next-textbox:#_x0000_s2250;mso-fit-shape-to-text:t">
                      <w:txbxContent>
                        <w:p w:rsidR="000063D5" w:rsidRDefault="000063D5" w:rsidP="00525C80">
                          <w:pPr>
                            <w:jc w:val="center"/>
                          </w:pPr>
                          <w:r>
                            <w:t>SOUSTA-VA</w:t>
                          </w:r>
                        </w:p>
                      </w:txbxContent>
                    </v:textbox>
                  </v:shape>
                  <v:shape id="_x0000_s2251" type="#_x0000_t202" style="position:absolute;left:5514;top:10808;width:1323;height:951;mso-height-percent:200;mso-height-percent:200;mso-width-relative:margin;mso-height-relative:margin">
                    <v:textbox style="mso-next-textbox:#_x0000_s2251;mso-fit-shape-to-text:t">
                      <w:txbxContent>
                        <w:p w:rsidR="000063D5" w:rsidRDefault="000063D5" w:rsidP="00525C80">
                          <w:pPr>
                            <w:jc w:val="center"/>
                          </w:pPr>
                          <w:r>
                            <w:t>ZPĚTNÁ</w:t>
                          </w:r>
                          <w:r>
                            <w:br/>
                            <w:t>VAZBA</w:t>
                          </w:r>
                        </w:p>
                      </w:txbxContent>
                    </v:textbox>
                  </v:shape>
                  <v:oval id="_x0000_s2253" style="position:absolute;left:3092;top:9028;width:582;height:582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2255" type="#_x0000_t32" style="position:absolute;left:3181;top:9131;width:395;height:395;flip:y" o:connectortype="straight"/>
                  <v:shape id="_x0000_s2256" type="#_x0000_t32" style="position:absolute;left:3181;top:9131;width:395;height:395" o:connectortype="straight"/>
                </v:group>
                <v:shape id="_x0000_s2258" type="#_x0000_t32" style="position:absolute;left:2565;top:9305;width:527;height:0" o:connectortype="straight">
                  <v:stroke endarrow="block"/>
                </v:shape>
                <v:shape id="_x0000_s2259" type="#_x0000_t32" style="position:absolute;left:3674;top:9324;width:527;height:0" o:connectortype="straight">
                  <v:stroke endarrow="block"/>
                </v:shape>
                <v:shape id="_x0000_s2260" type="#_x0000_t32" style="position:absolute;left:5514;top:9305;width:587;height:0" o:connectortype="straight">
                  <v:stroke endarrow="block"/>
                </v:shape>
                <v:shape id="_x0000_s2261" type="#_x0000_t32" style="position:absolute;left:7424;top:9305;width:547;height:0" o:connectortype="straight">
                  <v:stroke endarrow="block"/>
                </v:shape>
                <v:shape id="_x0000_s2262" type="#_x0000_t32" style="position:absolute;left:9294;top:9324;width:1452;height:0" o:connectortype="straight">
                  <v:stroke endarrow="block"/>
                </v:shape>
                <v:shape id="_x0000_s2264" type="#_x0000_t32" style="position:absolute;left:6837;top:11312;width:3237;height:1;flip:x" o:connectortype="straight">
                  <v:stroke endarrow="block"/>
                </v:shape>
                <v:shape id="_x0000_s2265" type="#_x0000_t32" style="position:absolute;left:3348;top:9611;width:1;height:1701;flip:y" o:connectortype="straight">
                  <v:stroke endarrow="block"/>
                </v:shape>
                <v:shape id="_x0000_s2266" type="#_x0000_t32" style="position:absolute;left:3348;top:11312;width:2166;height:0;flip:x" o:connectortype="straight"/>
                <v:shape id="_x0000_s2267" type="#_x0000_t32" style="position:absolute;left:10074;top:9324;width:0;height:1988" o:connectortype="straight"/>
              </v:group>
              <v:shape id="_x0000_s2269" type="#_x0000_t202" style="position:absolute;left:2565;top:8645;width:505;height:660;mso-height-percent:200;mso-height-percent:200;mso-width-relative:margin;mso-height-relative:margin" filled="f" stroked="f">
                <v:textbox style="mso-fit-shape-to-text:t">
                  <w:txbxContent>
                    <w:p w:rsidR="000063D5" w:rsidRDefault="000063D5" w:rsidP="002C7BB5">
                      <w:pPr>
                        <w:jc w:val="center"/>
                      </w:pPr>
                      <w:r>
                        <w:t>w</w:t>
                      </w:r>
                    </w:p>
                  </w:txbxContent>
                </v:textbox>
              </v:shape>
              <v:shape id="_x0000_s2270" type="#_x0000_t202" style="position:absolute;left:3674;top:8664;width:505;height:660;mso-height-percent:200;mso-height-percent:200;mso-width-relative:margin;mso-height-relative:margin" filled="f" stroked="f">
                <v:textbox style="mso-fit-shape-to-text:t">
                  <w:txbxContent>
                    <w:p w:rsidR="000063D5" w:rsidRDefault="000063D5" w:rsidP="002C7BB5">
                      <w:pPr>
                        <w:jc w:val="center"/>
                      </w:pPr>
                      <w:r>
                        <w:t>e</w:t>
                      </w:r>
                    </w:p>
                  </w:txbxContent>
                </v:textbox>
              </v:shape>
              <v:shape id="_x0000_s2271" type="#_x0000_t202" style="position:absolute;left:3348;top:9611;width:505;height:660;mso-height-percent:200;mso-height-percent:200;mso-width-relative:margin;mso-height-relative:margin" filled="f" stroked="f">
                <v:textbox style="mso-fit-shape-to-text:t">
                  <w:txbxContent>
                    <w:p w:rsidR="000063D5" w:rsidRDefault="000063D5" w:rsidP="002C7BB5">
                      <w:pPr>
                        <w:jc w:val="center"/>
                      </w:pPr>
                      <w:r>
                        <w:t>x'</w:t>
                      </w:r>
                    </w:p>
                  </w:txbxContent>
                </v:textbox>
              </v:shape>
              <v:shape id="_x0000_s2273" type="#_x0000_t202" style="position:absolute;left:10074;top:8664;width:505;height:660;mso-height-percent:200;mso-height-percent:200;mso-width-relative:margin;mso-height-relative:margin" filled="f" stroked="f">
                <v:textbox style="mso-fit-shape-to-text:t">
                  <w:txbxContent>
                    <w:p w:rsidR="000063D5" w:rsidRDefault="000063D5" w:rsidP="002C7BB5">
                      <w:pPr>
                        <w:jc w:val="center"/>
                      </w:pPr>
                      <w:r>
                        <w:t>x</w:t>
                      </w:r>
                    </w:p>
                  </w:txbxContent>
                </v:textbox>
              </v:shape>
            </v:group>
            <v:shape id="_x0000_s2275" type="#_x0000_t202" style="position:absolute;left:1210;top:10330;width:1355;height:660;mso-height-percent:200;mso-height-percent:200;mso-width-relative:margin;mso-height-relative:margin" filled="f" stroked="f">
              <v:textbox style="mso-fit-shape-to-text:t">
                <w:txbxContent>
                  <w:p w:rsidR="000063D5" w:rsidRPr="002C7BB5" w:rsidRDefault="000063D5" w:rsidP="002C7BB5">
                    <w:pPr>
                      <w:jc w:val="center"/>
                      <w:rPr>
                        <w:b/>
                      </w:rPr>
                    </w:pPr>
                    <w:r w:rsidRPr="002C7BB5">
                      <w:rPr>
                        <w:b/>
                      </w:rPr>
                      <w:t>e = w - x'</w:t>
                    </w:r>
                  </w:p>
                </w:txbxContent>
              </v:textbox>
            </v:shape>
          </v:group>
        </w:pict>
      </w:r>
    </w:p>
    <w:p w:rsidR="00525C80" w:rsidRDefault="00525C80" w:rsidP="003B2A39"/>
    <w:p w:rsidR="00525C80" w:rsidRDefault="00525C80" w:rsidP="003B2A39"/>
    <w:p w:rsidR="00525C80" w:rsidRDefault="00525C80" w:rsidP="003B2A39"/>
    <w:p w:rsidR="00AF3820" w:rsidRDefault="00AF3820" w:rsidP="003B2A39">
      <w:r>
        <w:t xml:space="preserve"> </w:t>
      </w:r>
    </w:p>
    <w:p w:rsidR="00525C80" w:rsidRDefault="00525C80" w:rsidP="003B2A39"/>
    <w:p w:rsidR="00525C80" w:rsidRDefault="00525C80" w:rsidP="003B2A39"/>
    <w:p w:rsidR="00525C80" w:rsidRDefault="00525C80" w:rsidP="003B2A39"/>
    <w:p w:rsidR="002C7BB5" w:rsidRDefault="002C7BB5" w:rsidP="003B2A39"/>
    <w:p w:rsidR="002C7BB5" w:rsidRDefault="002C7BB5" w:rsidP="003B2A39">
      <w:r>
        <w:t xml:space="preserve">Na vstup součtového členu je přiváděna řídící veličina </w:t>
      </w:r>
      <w:proofErr w:type="spellStart"/>
      <w:r>
        <w:t>w</w:t>
      </w:r>
      <w:proofErr w:type="spellEnd"/>
      <w:r>
        <w:t>. Od této veličiny se odečte výstupní veličina x' a zjistí se, jaká je regulační odchylka e, která uvádí do chodu regulátor. Na základě poměru mezi řídící veličinou w a výstupní veličinou x mohou vzniknout tři stavy.</w:t>
      </w:r>
    </w:p>
    <w:p w:rsidR="002C7BB5" w:rsidRDefault="002C7BB5" w:rsidP="002C7BB5">
      <w:pPr>
        <w:pStyle w:val="Nadpis2"/>
      </w:pPr>
      <w:r>
        <w:t>OVLÁDÁNÍ A REGULACE</w:t>
      </w:r>
    </w:p>
    <w:p w:rsidR="00525C80" w:rsidRDefault="00F45432" w:rsidP="003B2A39">
      <w:r>
        <w:t xml:space="preserve">Ovládání i regulace patří mezi druhy řízení. </w:t>
      </w:r>
      <w:r w:rsidRPr="00F45432">
        <w:rPr>
          <w:b/>
        </w:rPr>
        <w:t>Ovládání</w:t>
      </w:r>
      <w:r>
        <w:t xml:space="preserve"> nemá zpětnou vazbu, a tak není bezprostřední účinek řízení porovnáván s požadovanou hodnotou. Jeho nevýhodou je, že neumí korektně reagovat na změny vlastnosti řízené soustavy nebo eliminovat vliv nežádoucích poruch.</w:t>
      </w:r>
    </w:p>
    <w:p w:rsidR="00F45432" w:rsidRDefault="00F45432" w:rsidP="003B2A39">
      <w:r w:rsidRPr="00F45432">
        <w:rPr>
          <w:b/>
        </w:rPr>
        <w:t>Regulace</w:t>
      </w:r>
      <w:r>
        <w:t xml:space="preserve"> má zpětnou vazbu, a tak je bezprostřední účinek porovnáván s požadovanou hodnotou. Odstraňuje nevýhody ovládání za cenu složitějšího provedení a nutnosti řešení stability soustavy.</w:t>
      </w:r>
    </w:p>
    <w:p w:rsidR="00525C80" w:rsidRDefault="00F45432" w:rsidP="00F45432">
      <w:pPr>
        <w:pStyle w:val="Nadpis2"/>
      </w:pPr>
      <w:r>
        <w:lastRenderedPageBreak/>
        <w:t>LAPLACEOVA TRANSFORMACE</w:t>
      </w:r>
    </w:p>
    <w:p w:rsidR="00F45432" w:rsidRDefault="00E87A82" w:rsidP="00F45432">
      <w:proofErr w:type="spellStart"/>
      <w:r>
        <w:t>Laplaceova</w:t>
      </w:r>
      <w:proofErr w:type="spellEnd"/>
      <w:r>
        <w:t xml:space="preserve"> transformace </w:t>
      </w:r>
      <w:r w:rsidR="00E80D60">
        <w:t xml:space="preserve"> je v matematice jedna ze </w:t>
      </w:r>
      <w:r w:rsidR="00E80D60" w:rsidRPr="00B57019">
        <w:rPr>
          <w:b/>
        </w:rPr>
        <w:t>základních integrální transformací</w:t>
      </w:r>
      <w:r w:rsidR="00E80D60">
        <w:t xml:space="preserve">. Používá se k </w:t>
      </w:r>
      <w:r w:rsidR="00E80D60" w:rsidRPr="00B57019">
        <w:rPr>
          <w:b/>
        </w:rPr>
        <w:t>řešení diferenciálních rovnic</w:t>
      </w:r>
      <w:r w:rsidR="00E80D60">
        <w:t xml:space="preserve">, zpravidla těch, které se objevují </w:t>
      </w:r>
      <w:proofErr w:type="spellStart"/>
      <w:r w:rsidR="00323369">
        <w:t>nepř</w:t>
      </w:r>
      <w:proofErr w:type="spellEnd"/>
      <w:r w:rsidR="00323369">
        <w:t xml:space="preserve">. </w:t>
      </w:r>
      <w:r w:rsidR="00E80D60">
        <w:t>při analý</w:t>
      </w:r>
      <w:r w:rsidR="00323369">
        <w:t xml:space="preserve">ze chování elektrických obvodů.V automatizaci se s ní setkáme při studiu vlastností </w:t>
      </w:r>
      <w:r w:rsidR="00323369" w:rsidRPr="00B57019">
        <w:rPr>
          <w:b/>
        </w:rPr>
        <w:t>systémů</w:t>
      </w:r>
      <w:r w:rsidR="00B57019" w:rsidRPr="00B57019">
        <w:rPr>
          <w:b/>
        </w:rPr>
        <w:t xml:space="preserve"> spojitě pracujících v čase</w:t>
      </w:r>
      <w:r w:rsidR="00B57019">
        <w:t>.</w:t>
      </w:r>
    </w:p>
    <w:p w:rsidR="00B57019" w:rsidRDefault="00B57019" w:rsidP="00F45432">
      <w:r>
        <w:t xml:space="preserve">Užitečnost </w:t>
      </w:r>
      <w:proofErr w:type="spellStart"/>
      <w:r>
        <w:t>Laplaceovy</w:t>
      </w:r>
      <w:proofErr w:type="spellEnd"/>
      <w:r>
        <w:t xml:space="preserve"> transformace spočívá v tom, že převádí funkce reálné proměnné na funkce komplexní proměnné způsobem, při němž se mnohé složité vztahy mezi původními funkcemi radikálně zjednoduší. Pomocí </w:t>
      </w:r>
      <w:proofErr w:type="spellStart"/>
      <w:r>
        <w:t>Laplaceovy</w:t>
      </w:r>
      <w:proofErr w:type="spellEnd"/>
      <w:r>
        <w:t xml:space="preserve"> transformace lze převést </w:t>
      </w:r>
      <w:r w:rsidRPr="00B57019">
        <w:rPr>
          <w:b/>
        </w:rPr>
        <w:t>diferenciální rovnici</w:t>
      </w:r>
      <w:r>
        <w:t xml:space="preserve"> na </w:t>
      </w:r>
      <w:r w:rsidRPr="00B57019">
        <w:rPr>
          <w:b/>
        </w:rPr>
        <w:t>algebraickou</w:t>
      </w:r>
      <w:r>
        <w:t xml:space="preserve"> .</w:t>
      </w:r>
    </w:p>
    <w:p w:rsidR="0072454E" w:rsidRDefault="003A0C9B" w:rsidP="0072454E">
      <w:r>
        <w:t>L:</w:t>
      </w:r>
      <w:r>
        <w:tab/>
        <w:t>y(t)</w:t>
      </w:r>
      <w:r>
        <w:tab/>
        <w:t>=&gt;</w:t>
      </w:r>
      <w:r>
        <w:tab/>
        <w:t>Y(p)</w:t>
      </w:r>
      <w:r>
        <w:br/>
        <w:t>L:</w:t>
      </w:r>
      <w:r>
        <w:tab/>
        <w:t>y'(t)</w:t>
      </w:r>
      <w:r>
        <w:tab/>
        <w:t>=&gt;</w:t>
      </w:r>
      <w:r>
        <w:tab/>
      </w:r>
      <w:proofErr w:type="spellStart"/>
      <w:r>
        <w:t>pY</w:t>
      </w:r>
      <w:proofErr w:type="spellEnd"/>
      <w:r>
        <w:t>(p)</w:t>
      </w:r>
      <w:r>
        <w:br/>
        <w:t>L:</w:t>
      </w:r>
      <w:r>
        <w:tab/>
        <w:t>y''(t)</w:t>
      </w:r>
      <w:r>
        <w:tab/>
        <w:t>=&gt;</w:t>
      </w:r>
      <w:r>
        <w:tab/>
        <w:t>p</w:t>
      </w:r>
      <w:r w:rsidRPr="003A0C9B">
        <w:rPr>
          <w:vertAlign w:val="superscript"/>
        </w:rPr>
        <w:t>2</w:t>
      </w:r>
      <w:r>
        <w:t>Y(p)</w:t>
      </w:r>
      <w:r>
        <w:br/>
        <w:t>L:</w:t>
      </w:r>
      <w:r>
        <w:tab/>
        <w:t>y'''(t)</w:t>
      </w:r>
      <w:r>
        <w:tab/>
        <w:t>=&gt;</w:t>
      </w:r>
      <w:r>
        <w:tab/>
        <w:t>p</w:t>
      </w:r>
      <w:r w:rsidRPr="003A0C9B">
        <w:rPr>
          <w:vertAlign w:val="superscript"/>
        </w:rPr>
        <w:t>3</w:t>
      </w:r>
      <w:r>
        <w:t>Y(p)</w:t>
      </w:r>
    </w:p>
    <w:p w:rsidR="0072454E" w:rsidRDefault="003A0C9B" w:rsidP="0072454E">
      <w:r>
        <w:t>L:</w:t>
      </w:r>
      <w:r>
        <w:tab/>
      </w:r>
      <w:r w:rsidR="0072454E">
        <w:t>⌠</w:t>
      </w:r>
      <w:r w:rsidR="0072454E">
        <w:tab/>
      </w:r>
      <w:r w:rsidR="0072454E">
        <w:tab/>
      </w:r>
      <w:r w:rsidR="0072454E" w:rsidRPr="0072454E">
        <w:rPr>
          <w:u w:val="single"/>
        </w:rPr>
        <w:t>Y(p)</w:t>
      </w:r>
      <w:r w:rsidR="0072454E">
        <w:br/>
      </w:r>
      <w:r w:rsidR="0072454E">
        <w:tab/>
        <w:t>⌡y(t)</w:t>
      </w:r>
      <w:r w:rsidR="0072454E">
        <w:tab/>
        <w:t>=&gt;</w:t>
      </w:r>
      <w:r w:rsidR="0072454E">
        <w:tab/>
        <w:t xml:space="preserve">   p</w:t>
      </w:r>
    </w:p>
    <w:p w:rsidR="005E29F4" w:rsidRDefault="005E29F4" w:rsidP="0072454E"/>
    <w:p w:rsidR="00E86863" w:rsidRDefault="00AF44B4" w:rsidP="0072454E">
      <w:proofErr w:type="spellStart"/>
      <w:r>
        <w:t>Laplaceovou</w:t>
      </w:r>
      <w:proofErr w:type="spellEnd"/>
      <w:r>
        <w:t xml:space="preserve"> transformací nahradíme </w:t>
      </w:r>
      <w:r w:rsidRPr="00AF44B4">
        <w:rPr>
          <w:b/>
        </w:rPr>
        <w:t>časovou proměnnou t</w:t>
      </w:r>
      <w:r>
        <w:t xml:space="preserve"> za </w:t>
      </w:r>
      <w:r w:rsidRPr="00AF44B4">
        <w:rPr>
          <w:b/>
        </w:rPr>
        <w:t>operátor p</w:t>
      </w:r>
      <w:r>
        <w:t xml:space="preserve">. </w:t>
      </w:r>
    </w:p>
    <w:p w:rsidR="0072454E" w:rsidRDefault="00E86863" w:rsidP="0072454E">
      <w:r>
        <w:t xml:space="preserve">Pokud se bude jednat o </w:t>
      </w:r>
      <w:r w:rsidRPr="00E86863">
        <w:rPr>
          <w:b/>
        </w:rPr>
        <w:t>derivaci</w:t>
      </w:r>
      <w:r>
        <w:t xml:space="preserve">, bude mít nad sebou operátor </w:t>
      </w:r>
      <w:r w:rsidRPr="00E86863">
        <w:rPr>
          <w:b/>
        </w:rPr>
        <w:t>kladného mocnitele</w:t>
      </w:r>
      <w:r>
        <w:t xml:space="preserve">, který odpovídá </w:t>
      </w:r>
      <w:r w:rsidRPr="00E86863">
        <w:rPr>
          <w:b/>
        </w:rPr>
        <w:t>číslu derivace</w:t>
      </w:r>
      <w:r>
        <w:rPr>
          <w:b/>
        </w:rPr>
        <w:t xml:space="preserve"> </w:t>
      </w:r>
      <w:r w:rsidRPr="00E86863">
        <w:t>(první, druhá, třetí,...).</w:t>
      </w:r>
    </w:p>
    <w:p w:rsidR="00E86863" w:rsidRDefault="00E86863" w:rsidP="0072454E">
      <w:r>
        <w:t xml:space="preserve">Pokud se však bude jednat </w:t>
      </w:r>
      <w:r w:rsidRPr="00E86863">
        <w:t>o</w:t>
      </w:r>
      <w:r w:rsidRPr="00E86863">
        <w:rPr>
          <w:b/>
        </w:rPr>
        <w:t xml:space="preserve"> integrál</w:t>
      </w:r>
      <w:r>
        <w:t xml:space="preserve">, bude mít nad sebou operátor </w:t>
      </w:r>
      <w:r w:rsidRPr="00E86863">
        <w:rPr>
          <w:b/>
        </w:rPr>
        <w:t>záporného mocnitele</w:t>
      </w:r>
      <w:r>
        <w:t xml:space="preserve">, který odpovídá </w:t>
      </w:r>
      <w:r w:rsidRPr="00E86863">
        <w:rPr>
          <w:b/>
        </w:rPr>
        <w:t>číslu integrálu</w:t>
      </w:r>
      <w:r>
        <w:t xml:space="preserve"> (jednoduché, dvojní, trojní,...).</w:t>
      </w:r>
    </w:p>
    <w:p w:rsidR="003A0C9B" w:rsidRDefault="003A0C9B" w:rsidP="00F45432"/>
    <w:p w:rsidR="00E80D60" w:rsidRPr="00F45432" w:rsidRDefault="00E80D60" w:rsidP="00F45432"/>
    <w:p w:rsidR="00E34FFD" w:rsidRDefault="00E34FFD" w:rsidP="00525C80">
      <w:pPr>
        <w:pStyle w:val="Nadpis1"/>
      </w:pPr>
      <w:r>
        <w:br w:type="page"/>
      </w:r>
      <w:bookmarkStart w:id="1" w:name="_Toc355900935"/>
      <w:r>
        <w:lastRenderedPageBreak/>
        <w:t>ZÁKLADNÍ MATEMATICKÉ POPISY SYSTÉMU A JEJICH ZÍSKÁNÍ, K ČEMU SLOUŽÍ</w:t>
      </w:r>
      <w:bookmarkEnd w:id="1"/>
    </w:p>
    <w:p w:rsidR="00E34FFD" w:rsidRDefault="007A2BD2" w:rsidP="00E26CBE">
      <w:pPr>
        <w:pStyle w:val="Nadpis2"/>
      </w:pPr>
      <w:r>
        <w:t xml:space="preserve">DIFERENCIÁLNÍ </w:t>
      </w:r>
      <w:r w:rsidR="00400827">
        <w:t>ROVNICE</w:t>
      </w:r>
    </w:p>
    <w:p w:rsidR="00CD2273" w:rsidRPr="00CD2273" w:rsidRDefault="00400827" w:rsidP="00CD2273">
      <w:r>
        <w:t xml:space="preserve">Získáme ji obvykle řešením časové funkce. Základní proměnnou diferenciální rovnice je tedy čas. Kvůli složitosti se s ní špatně pracuje, a tak se na ni aplikuje </w:t>
      </w:r>
      <w:proofErr w:type="spellStart"/>
      <w:r>
        <w:t>Laplac</w:t>
      </w:r>
      <w:r w:rsidR="00C05E2B">
        <w:t>eova</w:t>
      </w:r>
      <w:proofErr w:type="spellEnd"/>
      <w:r w:rsidR="00C05E2B">
        <w:t xml:space="preserve"> transformace, která převede</w:t>
      </w:r>
      <w:r>
        <w:t xml:space="preserve"> </w:t>
      </w:r>
      <w:r w:rsidRPr="00C05E2B">
        <w:rPr>
          <w:b/>
        </w:rPr>
        <w:t>čas t na operátor p</w:t>
      </w:r>
      <w:r>
        <w:t xml:space="preserve"> a získáme tak operátorový přenos.</w:t>
      </w:r>
    </w:p>
    <w:p w:rsidR="00E26CBE" w:rsidRDefault="00E26CBE" w:rsidP="00E26CBE">
      <w:pPr>
        <w:pStyle w:val="Nadpis2"/>
      </w:pPr>
      <w:r>
        <w:t>OPERÁTOROVÝ PŘENOS</w:t>
      </w:r>
    </w:p>
    <w:p w:rsidR="00400827" w:rsidRPr="00400827" w:rsidRDefault="00400827" w:rsidP="00400827">
      <w:r>
        <w:t xml:space="preserve">Operátorový přenos vznikne </w:t>
      </w:r>
      <w:proofErr w:type="spellStart"/>
      <w:r>
        <w:t>Laplaceovou</w:t>
      </w:r>
      <w:proofErr w:type="spellEnd"/>
      <w:r>
        <w:t xml:space="preserve"> transformací diferenciální rovnice.</w:t>
      </w:r>
      <w:r w:rsidR="00214C95">
        <w:t xml:space="preserve"> V transformované diferenciální rovnici vydělíme levou a pravou stranu (resp. výstup vydělíme vstupem) a získáme operátorový přenos.</w:t>
      </w:r>
    </w:p>
    <w:p w:rsidR="00E26CBE" w:rsidRDefault="00E26CBE" w:rsidP="00E26CBE">
      <w:pPr>
        <w:pStyle w:val="Nadpis2"/>
      </w:pPr>
      <w:r>
        <w:t>FREKVENČNÍ PŘENOS</w:t>
      </w:r>
    </w:p>
    <w:p w:rsidR="00214C95" w:rsidRPr="00214C95" w:rsidRDefault="00214C95" w:rsidP="00214C95">
      <w:r>
        <w:t xml:space="preserve">Frekvenční přenos získáme tak, že v operátorovém přenosu nahradíme proměnnou p za </w:t>
      </w:r>
      <w:proofErr w:type="spellStart"/>
      <w:r>
        <w:t>jω</w:t>
      </w:r>
      <w:proofErr w:type="spellEnd"/>
      <w:r>
        <w:t>. Výsledek je v rovině komplexních čísel.</w:t>
      </w:r>
    </w:p>
    <w:p w:rsidR="00E26CBE" w:rsidRDefault="00E26CBE" w:rsidP="00E26CBE">
      <w:pPr>
        <w:pStyle w:val="Nadpis2"/>
      </w:pPr>
      <w:r>
        <w:t>FREKVENČNÍ CHARAKTERISTIKY</w:t>
      </w:r>
    </w:p>
    <w:p w:rsidR="00730A6B" w:rsidRDefault="00730A6B" w:rsidP="00730A6B">
      <w:r>
        <w:t xml:space="preserve">Frekvenční charakteristiky se kreslí v </w:t>
      </w:r>
      <w:r w:rsidRPr="00112A5D">
        <w:rPr>
          <w:b/>
        </w:rPr>
        <w:t>komplexní rovině</w:t>
      </w:r>
      <w:r>
        <w:t xml:space="preserve"> a jedná se o grafické znázornění frekvenčního přenosu. </w:t>
      </w:r>
    </w:p>
    <w:p w:rsidR="00730A6B" w:rsidRDefault="00730A6B" w:rsidP="00730A6B">
      <w:r>
        <w:t>Statické členy mají frekvenční charakteristiku uzavřenou, astatické členy otevřenou.</w:t>
      </w:r>
    </w:p>
    <w:p w:rsidR="00730A6B" w:rsidRPr="00730A6B" w:rsidRDefault="00730A6B" w:rsidP="00730A6B">
      <w:r w:rsidRPr="00112A5D">
        <w:rPr>
          <w:b/>
        </w:rPr>
        <w:t>Rozdělením</w:t>
      </w:r>
      <w:r>
        <w:t xml:space="preserve"> frekvenční charakteristiky na </w:t>
      </w:r>
      <w:r w:rsidRPr="00112A5D">
        <w:rPr>
          <w:b/>
        </w:rPr>
        <w:t>amplitudu</w:t>
      </w:r>
      <w:r>
        <w:t xml:space="preserve"> a </w:t>
      </w:r>
      <w:r w:rsidRPr="00112A5D">
        <w:rPr>
          <w:b/>
        </w:rPr>
        <w:t>fázi</w:t>
      </w:r>
      <w:r>
        <w:t xml:space="preserve"> získáme amplitudovou a fázovou charakteristiku v logaritmických souřadnicích.</w:t>
      </w:r>
    </w:p>
    <w:p w:rsidR="00E26CBE" w:rsidRDefault="00E26CBE" w:rsidP="00E26CBE">
      <w:pPr>
        <w:pStyle w:val="Nadpis2"/>
      </w:pPr>
      <w:r>
        <w:t>IMPULZNÍ CHARAKTERISTIKA</w:t>
      </w:r>
    </w:p>
    <w:p w:rsidR="00965CF9" w:rsidRPr="00965CF9" w:rsidRDefault="00965CF9" w:rsidP="00965CF9">
      <w:r>
        <w:t xml:space="preserve">Impulzní charakteristika představuje odezvu systému na </w:t>
      </w:r>
      <w:proofErr w:type="spellStart"/>
      <w:r>
        <w:t>Diracův</w:t>
      </w:r>
      <w:proofErr w:type="spellEnd"/>
      <w:r>
        <w:t xml:space="preserve"> impulz, který je nekonečně krátký a nekonečně vysoký. Z toho je jasné, že jej v reálných podmínkách nelze vytvořit. Proto se používá přechodová charakteristiky.</w:t>
      </w:r>
    </w:p>
    <w:p w:rsidR="00E26CBE" w:rsidRDefault="00E26CBE" w:rsidP="00E26CBE">
      <w:pPr>
        <w:pStyle w:val="Nadpis2"/>
      </w:pPr>
      <w:r>
        <w:t>PŘECHODOVÁ CHARAKTERISTIKY</w:t>
      </w:r>
    </w:p>
    <w:p w:rsidR="00E26CBE" w:rsidRPr="00E26CBE" w:rsidRDefault="00965CF9" w:rsidP="00E26CBE">
      <w:r>
        <w:t>Přechodová charakteristika znázorňuje odezvu systému na skokovou změnu vstupní veličiny. Výhodou je, že se jednoduše měří, ale lze ji i celkem jednoduše stanovit výpočtem u systémů 0. a 1. řádů. U vyšších řádů je nutno totiž počítat i s dopravním zpožděním, které výpočet komplikuje.</w:t>
      </w:r>
    </w:p>
    <w:p w:rsidR="00E34FFD" w:rsidRDefault="00E34FFD" w:rsidP="00E34FFD">
      <w:pPr>
        <w:pStyle w:val="Nadpis1"/>
      </w:pPr>
      <w:r>
        <w:br w:type="page"/>
      </w:r>
      <w:bookmarkStart w:id="2" w:name="_Toc355900936"/>
      <w:r>
        <w:lastRenderedPageBreak/>
        <w:t>STATICKÉ ČLENY 0. A 1. ŘÁDU</w:t>
      </w:r>
      <w:bookmarkEnd w:id="2"/>
    </w:p>
    <w:p w:rsidR="00E34FFD" w:rsidRDefault="005E1F52" w:rsidP="00E34FFD">
      <w:r>
        <w:t>To, že je člen statický znamená, že při kon</w:t>
      </w:r>
      <w:r w:rsidR="00462902">
        <w:t xml:space="preserve">stantním vstupu je konstantní i ustálený </w:t>
      </w:r>
      <w:r>
        <w:t>výstup.</w:t>
      </w:r>
    </w:p>
    <w:p w:rsidR="005E1F52" w:rsidRDefault="005E1F52" w:rsidP="005E1F52">
      <w:pPr>
        <w:pStyle w:val="Nadpis2"/>
      </w:pPr>
      <w:r>
        <w:t>STATICKÝ ČLEN 0. ŘÁDU</w:t>
      </w:r>
      <w:r w:rsidR="00C95E94">
        <w:t xml:space="preserve"> - PROPORCIONÁLNÍ ČLEN</w:t>
      </w:r>
    </w:p>
    <w:p w:rsidR="00A1674E" w:rsidRPr="007635CD" w:rsidRDefault="001F6F55" w:rsidP="00A1674E">
      <w:pPr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x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</m:oMath>
      </m:oMathPara>
    </w:p>
    <w:p w:rsidR="00A1674E" w:rsidRPr="00A1674E" w:rsidRDefault="00A1674E" w:rsidP="00A1674E">
      <w:pPr>
        <w:jc w:val="center"/>
        <w:rPr>
          <w:rFonts w:ascii="Arial" w:hAnsi="Arial" w:cs="Arial"/>
        </w:rPr>
      </w:pPr>
    </w:p>
    <w:p w:rsidR="00EB0CF6" w:rsidRPr="007635CD" w:rsidRDefault="007635CD" w:rsidP="00A1674E">
      <w:pPr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 xml:space="preserve">L: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 xml:space="preserve">Y(p) =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Y(p)</m:t>
          </m:r>
        </m:oMath>
      </m:oMathPara>
    </w:p>
    <w:p w:rsidR="00A1674E" w:rsidRDefault="00A1674E" w:rsidP="00A1674E">
      <w:pPr>
        <w:jc w:val="center"/>
      </w:pPr>
    </w:p>
    <w:p w:rsidR="00A1674E" w:rsidRDefault="001F6F55" w:rsidP="00A1674E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d>
                <m:dPr>
                  <m:ctrlPr>
                    <w:rPr>
                      <w:rFonts w:ascii="Cambria Math" w:hAnsi="Cambria Math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e>
              </m:d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Y(p)</m:t>
              </m:r>
            </m:num>
            <m:den>
              <m:r>
                <w:rPr>
                  <w:rFonts w:ascii="Cambria Math" w:hAnsi="Cambria Math"/>
                </w:rPr>
                <m:t>X(p)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K</m:t>
          </m:r>
        </m:oMath>
      </m:oMathPara>
    </w:p>
    <w:p w:rsidR="00731132" w:rsidRPr="00731132" w:rsidRDefault="00731132" w:rsidP="00731132">
      <w:pPr>
        <w:jc w:val="center"/>
      </w:pPr>
    </w:p>
    <w:p w:rsidR="00731132" w:rsidRPr="00733E62" w:rsidRDefault="001F6F55" w:rsidP="00731132">
      <w:pPr>
        <w:jc w:val="center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d>
                <m:dPr>
                  <m:ctrlPr>
                    <w:rPr>
                      <w:rFonts w:ascii="Cambria Math" w:hAnsi="Cambria Math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jω</m:t>
                  </m:r>
                </m:e>
              </m:d>
            </m:sub>
          </m:sSub>
          <m:r>
            <m:rPr>
              <m:sty m:val="bi"/>
            </m:rPr>
            <w:rPr>
              <w:rFonts w:ascii="Cambria Math" w:hAnsi="Cambria Math"/>
            </w:rPr>
            <m:t>=K</m:t>
          </m:r>
        </m:oMath>
      </m:oMathPara>
    </w:p>
    <w:p w:rsidR="00265D66" w:rsidRDefault="00265D66" w:rsidP="00731132">
      <w:pPr>
        <w:jc w:val="center"/>
      </w:pPr>
    </w:p>
    <w:p w:rsidR="00731132" w:rsidRDefault="00EA5483" w:rsidP="00731132">
      <w:r>
        <w:t>Pokud K bude menší než 1, jedná se o dělič (zeslabovač), pokud větší než 1, bude to zesilovač.</w:t>
      </w:r>
    </w:p>
    <w:p w:rsidR="00D571D4" w:rsidRDefault="00D571D4" w:rsidP="00D571D4">
      <w:pPr>
        <w:pStyle w:val="Nadpis3"/>
      </w:pPr>
      <w:r>
        <w:t>FREKVENČNÍ CHARAKTERISTIKY</w:t>
      </w:r>
    </w:p>
    <w:p w:rsidR="00D571D4" w:rsidRDefault="00D571D4" w:rsidP="00D571D4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536176" cy="1796424"/>
            <wp:effectExtent l="19050" t="0" r="7124" b="0"/>
            <wp:docPr id="65" name="obrázek 65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910" cy="179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1D4" w:rsidRDefault="00D571D4" w:rsidP="00D571D4">
      <w:r>
        <w:t>Rozdělením frekvenční charakteristiky</w:t>
      </w:r>
      <w:r w:rsidR="00E43A9F">
        <w:t xml:space="preserve"> v komplexní </w:t>
      </w:r>
      <w:proofErr w:type="spellStart"/>
      <w:r w:rsidR="00E43A9F">
        <w:t>rovine</w:t>
      </w:r>
      <w:proofErr w:type="spellEnd"/>
      <w:r>
        <w:t xml:space="preserve"> na fázi a amplitudu získáme amplitudovou a fázovou charakteristiku.</w:t>
      </w:r>
    </w:p>
    <w:p w:rsidR="00D571D4" w:rsidRDefault="00D571D4" w:rsidP="00D571D4">
      <w:r>
        <w:rPr>
          <w:noProof/>
          <w:lang w:eastAsia="cs-CZ"/>
        </w:rPr>
        <w:drawing>
          <wp:inline distT="0" distB="0" distL="0" distR="0">
            <wp:extent cx="2525868" cy="1009292"/>
            <wp:effectExtent l="19050" t="0" r="7782" b="0"/>
            <wp:docPr id="67" name="obrázek 67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65" cy="101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742040" cy="854594"/>
            <wp:effectExtent l="19050" t="0" r="1160" b="0"/>
            <wp:docPr id="68" name="obrázek 68" descr="C:\Users\cizelu\Desktop\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cizelu\Desktop\a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12" cy="85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1D4" w:rsidRDefault="00D571D4" w:rsidP="00D571D4">
      <w:pPr>
        <w:pStyle w:val="Nadpis3"/>
      </w:pPr>
      <w:r>
        <w:t>PŘECHODOVÁ CHARAKTERISTIKA</w:t>
      </w:r>
    </w:p>
    <w:p w:rsidR="00D571D4" w:rsidRPr="00D571D4" w:rsidRDefault="001F6F55" w:rsidP="00D571D4">
      <w:r>
        <w:rPr>
          <w:noProof/>
          <w:lang w:eastAsia="cs-CZ"/>
        </w:rPr>
        <w:pict>
          <v:group id="_x0000_s2288" style="position:absolute;margin-left:110.8pt;margin-top:6.05pt;width:237.15pt;height:97pt;z-index:251701248" coordorigin="3350,14180" coordsize="4743,1940">
            <v:group id="_x0000_s2283" style="position:absolute;left:3350;top:14291;width:3375;height:1603" coordorigin="3350,14291" coordsize="3375,1603">
              <v:group id="_x0000_s2279" style="position:absolute;left:3350;top:14291;width:3375;height:1603" coordorigin="3350,14291" coordsize="3375,1603">
                <v:shape id="_x0000_s2277" type="#_x0000_t32" style="position:absolute;left:3586;top:14291;width:0;height:1603;flip:y" o:connectortype="straight">
                  <v:stroke endarrow="block"/>
                </v:shape>
                <v:shape id="_x0000_s2278" type="#_x0000_t32" style="position:absolute;left:3350;top:15745;width:3375;height:0" o:connectortype="straight">
                  <v:stroke endarrow="block"/>
                </v:shape>
              </v:group>
              <v:shape id="_x0000_s2280" type="#_x0000_t32" style="position:absolute;left:3586;top:15106;width:2840;height:0" o:connectortype="straight" strokeweight="2.25pt"/>
              <v:shape id="_x0000_s2281" type="#_x0000_t32" style="position:absolute;left:3586;top:15460;width:2840;height:0" o:connectortype="straight" strokeweight="2.25pt"/>
              <v:shape id="_x0000_s2282" type="#_x0000_t32" style="position:absolute;left:3586;top:14549;width:2840;height:0" o:connectortype="straight" strokeweight="2.25pt"/>
            </v:group>
            <v:shape id="_x0000_s2284" type="#_x0000_t202" style="position:absolute;left:6426;top:14180;width:1368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>
                    <w:r>
                      <w:t>K = 2</w:t>
                    </w:r>
                  </w:p>
                </w:txbxContent>
              </v:textbox>
            </v:shape>
            <v:shape id="_x0000_s2285" type="#_x0000_t202" style="position:absolute;left:6426;top:14732;width:1368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 w:rsidP="003D190B">
                    <w:r>
                      <w:t>K = 1</w:t>
                    </w:r>
                  </w:p>
                </w:txbxContent>
              </v:textbox>
            </v:shape>
            <v:shape id="_x0000_s2286" type="#_x0000_t202" style="position:absolute;left:6426;top:15106;width:1368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 w:rsidP="003D190B">
                    <w:r>
                      <w:t>K = 0,5</w:t>
                    </w:r>
                  </w:p>
                </w:txbxContent>
              </v:textbox>
            </v:shape>
            <v:shape id="_x0000_s2287" type="#_x0000_t202" style="position:absolute;left:6725;top:15460;width:1368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 w:rsidP="003D190B">
                    <w:r>
                      <w:t>t</w:t>
                    </w:r>
                  </w:p>
                </w:txbxContent>
              </v:textbox>
            </v:shape>
          </v:group>
        </w:pict>
      </w:r>
    </w:p>
    <w:p w:rsidR="00731132" w:rsidRDefault="00731132" w:rsidP="00A1674E">
      <w:pPr>
        <w:jc w:val="center"/>
      </w:pPr>
    </w:p>
    <w:p w:rsidR="00ED213D" w:rsidRDefault="00ED213D" w:rsidP="00EB0CF6"/>
    <w:p w:rsidR="006F4F88" w:rsidRPr="00EB0CF6" w:rsidRDefault="006F4F88" w:rsidP="00A1674E">
      <w:pPr>
        <w:jc w:val="both"/>
      </w:pPr>
      <w:r>
        <w:tab/>
      </w:r>
    </w:p>
    <w:p w:rsidR="005E1F52" w:rsidRDefault="00D571D4" w:rsidP="00D571D4">
      <w:pPr>
        <w:pStyle w:val="Nadpis3"/>
      </w:pPr>
      <w:r>
        <w:lastRenderedPageBreak/>
        <w:t>REALIZACE</w:t>
      </w:r>
    </w:p>
    <w:p w:rsidR="003D190B" w:rsidRDefault="00CC1E42" w:rsidP="003D190B">
      <w:r>
        <w:t xml:space="preserve">Zesilovač prvního řádu nelze zkonstruovat, protože nikdy nebude mít ideální parametry. Nejvíce se ideálnímu statickému členu 0. řádu blíží např. dělič složený z rezistorů. </w:t>
      </w:r>
    </w:p>
    <w:p w:rsidR="00CC1E42" w:rsidRDefault="00CC1E42" w:rsidP="00CC1E42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105618" cy="1476534"/>
            <wp:effectExtent l="19050" t="0" r="0" b="0"/>
            <wp:docPr id="69" name="obrázek 69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526" cy="147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E42" w:rsidRDefault="00CC1E42" w:rsidP="00CC1E42">
      <w:pPr>
        <w:pStyle w:val="Nadpis2"/>
      </w:pPr>
      <w:r>
        <w:t>STATICKÝ ČLEN 1. ŘÁDU - SETRVAČNÝ ČLEN</w:t>
      </w:r>
    </w:p>
    <w:p w:rsidR="00FB07F0" w:rsidRPr="00733E62" w:rsidRDefault="001F6F55" w:rsidP="00FB07F0">
      <w:pPr>
        <w:jc w:val="center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x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</m:oMath>
      </m:oMathPara>
    </w:p>
    <w:p w:rsidR="00FB07F0" w:rsidRDefault="00FB07F0" w:rsidP="00FB07F0">
      <w:pPr>
        <w:jc w:val="center"/>
      </w:pPr>
    </w:p>
    <w:p w:rsidR="00FB07F0" w:rsidRDefault="00FB07F0" w:rsidP="00FB07F0">
      <w:pPr>
        <w:jc w:val="center"/>
      </w:pPr>
      <m:oMathPara>
        <m:oMath>
          <m:r>
            <w:rPr>
              <w:rFonts w:ascii="Cambria Math" w:hAnsi="Cambria Math"/>
            </w:rPr>
            <m:t xml:space="preserve">L: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pY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X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</m:oMath>
      </m:oMathPara>
    </w:p>
    <w:p w:rsidR="00FB07F0" w:rsidRDefault="00FB07F0" w:rsidP="00FB07F0">
      <w:pPr>
        <w:jc w:val="center"/>
      </w:pPr>
    </w:p>
    <w:p w:rsidR="00FB07F0" w:rsidRDefault="001F6F55" w:rsidP="00FB07F0">
      <w:pPr>
        <w:jc w:val="center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p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p+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p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p+ 1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Tp+1</m:t>
              </m:r>
            </m:den>
          </m:f>
        </m:oMath>
      </m:oMathPara>
    </w:p>
    <w:p w:rsidR="00771373" w:rsidRDefault="00771373" w:rsidP="00FB07F0">
      <w:pPr>
        <w:jc w:val="center"/>
        <w:rPr>
          <w:b/>
        </w:rPr>
      </w:pPr>
    </w:p>
    <w:p w:rsidR="00771373" w:rsidRDefault="00771373" w:rsidP="00FB07F0">
      <w:pPr>
        <w:jc w:val="center"/>
      </w:pPr>
      <m:oMathPara>
        <m:oMath>
          <m:r>
            <w:rPr>
              <w:rFonts w:ascii="Cambria Math" w:hAnsi="Cambria Math"/>
            </w:rPr>
            <m:t xml:space="preserve">kde:   K=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    T=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</m:oMath>
      </m:oMathPara>
    </w:p>
    <w:p w:rsidR="00E05649" w:rsidRDefault="00E05649" w:rsidP="00FB07F0">
      <w:pPr>
        <w:jc w:val="center"/>
      </w:pPr>
    </w:p>
    <w:p w:rsidR="00E05649" w:rsidRDefault="001F6F55" w:rsidP="00FB07F0">
      <w:pPr>
        <w:jc w:val="center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jω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Tjω+1</m:t>
              </m:r>
            </m:den>
          </m:f>
        </m:oMath>
      </m:oMathPara>
    </w:p>
    <w:p w:rsidR="00771373" w:rsidRDefault="008136CF" w:rsidP="00771373">
      <w:r w:rsidRPr="008136CF">
        <w:rPr>
          <w:b/>
        </w:rPr>
        <w:t>K</w:t>
      </w:r>
      <w:r>
        <w:t xml:space="preserve"> představuje </w:t>
      </w:r>
      <w:r w:rsidRPr="008136CF">
        <w:rPr>
          <w:b/>
        </w:rPr>
        <w:t>zesílení</w:t>
      </w:r>
      <w:r>
        <w:t xml:space="preserve"> stejně jako u statického členu nultého řádu. Protože statický člen 1. řádu obsahuje jeden zásobník energie, jehož účinek se projevuje v čase, je zde i vyjádřena </w:t>
      </w:r>
      <w:r w:rsidRPr="008136CF">
        <w:rPr>
          <w:b/>
        </w:rPr>
        <w:t>časová konstanta</w:t>
      </w:r>
      <w:r>
        <w:t xml:space="preserve"> označená jako </w:t>
      </w:r>
      <w:r w:rsidRPr="008136CF">
        <w:rPr>
          <w:b/>
        </w:rPr>
        <w:t>T</w:t>
      </w:r>
      <w:r>
        <w:t>.</w:t>
      </w:r>
    </w:p>
    <w:p w:rsidR="008136CF" w:rsidRDefault="00C7796D" w:rsidP="00C7796D">
      <w:pPr>
        <w:pStyle w:val="Nadpis3"/>
      </w:pPr>
      <w:r>
        <w:t>FREKVENČNÍ CHARAKTERISTIKY</w:t>
      </w:r>
    </w:p>
    <w:p w:rsidR="00C7796D" w:rsidRDefault="00C7796D" w:rsidP="00C7796D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224484" cy="1593880"/>
            <wp:effectExtent l="19050" t="0" r="0" b="0"/>
            <wp:docPr id="70" name="obrázek 70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752" cy="1594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A9F" w:rsidRDefault="00E43A9F" w:rsidP="00E43A9F">
      <w:r>
        <w:t xml:space="preserve">Rozdělením frekvenční charakteristiky v komplexní </w:t>
      </w:r>
      <w:proofErr w:type="spellStart"/>
      <w:r>
        <w:t>rovine</w:t>
      </w:r>
      <w:proofErr w:type="spellEnd"/>
      <w:r>
        <w:t xml:space="preserve"> na fázi a amplitudu získáme amplitudovou a fázovou charakteristiku.</w:t>
      </w:r>
    </w:p>
    <w:p w:rsidR="00733E62" w:rsidRDefault="0010446B" w:rsidP="0010446B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2788618" cy="1388854"/>
            <wp:effectExtent l="19050" t="0" r="0" b="0"/>
            <wp:docPr id="71" name="obrázek 71" descr="C:\Users\cizelu\Desktop\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cizelu\Desktop\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018" cy="139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cs-CZ"/>
        </w:rPr>
        <w:drawing>
          <wp:inline distT="0" distB="0" distL="0" distR="0">
            <wp:extent cx="2612676" cy="1461238"/>
            <wp:effectExtent l="19050" t="0" r="0" b="0"/>
            <wp:docPr id="72" name="obrázek 72" descr="C:\Users\cizelu\Desktop\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cizelu\Desktop\C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422" cy="1462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46B" w:rsidRDefault="00386B52" w:rsidP="00386B52">
      <w:pPr>
        <w:pStyle w:val="Nadpis3"/>
      </w:pPr>
      <w:r>
        <w:t>PŘECHODOVÁ CHARAKTERISTIKA</w:t>
      </w:r>
    </w:p>
    <w:p w:rsidR="00386B52" w:rsidRDefault="00386B52" w:rsidP="00386B52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134690" cy="1643918"/>
            <wp:effectExtent l="19050" t="0" r="856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559" cy="16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B52" w:rsidRDefault="00386B52" w:rsidP="00386B52">
      <w:pPr>
        <w:pStyle w:val="Nadpis3"/>
      </w:pPr>
      <w:r>
        <w:t>REALIZACE</w:t>
      </w:r>
    </w:p>
    <w:p w:rsidR="00386B52" w:rsidRDefault="00386B52" w:rsidP="00386B52">
      <w:r>
        <w:t xml:space="preserve">Jak již bylo řečeno, statický člen 1. řádu obsahuje </w:t>
      </w:r>
      <w:r w:rsidRPr="00C72075">
        <w:rPr>
          <w:b/>
        </w:rPr>
        <w:t>jeden zásobník energie</w:t>
      </w:r>
      <w:r>
        <w:t>. Obecně lze říci, že kolik řádů systém má, tolik má zásobníků energie. Jako zásobník energie v elektrotechnice může posloužit kondenzátor nebo cívka a realizace tohoto členu bude vypadat následovně.</w:t>
      </w:r>
    </w:p>
    <w:p w:rsidR="00386B52" w:rsidRDefault="00BA378E" w:rsidP="00386B52">
      <w:r>
        <w:rPr>
          <w:noProof/>
          <w:lang w:eastAsia="cs-CZ"/>
        </w:rPr>
        <w:drawing>
          <wp:inline distT="0" distB="0" distL="0" distR="0">
            <wp:extent cx="6119495" cy="2069660"/>
            <wp:effectExtent l="1905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06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78E" w:rsidRPr="00386B52" w:rsidRDefault="00BA378E" w:rsidP="00386B52"/>
    <w:p w:rsidR="00E34FFD" w:rsidRDefault="00E34FFD" w:rsidP="00E34FFD">
      <w:pPr>
        <w:pStyle w:val="Nadpis1"/>
      </w:pPr>
      <w:r>
        <w:br w:type="page"/>
      </w:r>
      <w:bookmarkStart w:id="3" w:name="_Toc355900937"/>
      <w:r>
        <w:lastRenderedPageBreak/>
        <w:t>STATICKÝ ČLEN 2. ŘÁDU</w:t>
      </w:r>
      <w:r w:rsidR="00BA378E">
        <w:t xml:space="preserve"> - KMITAVÝ ČLEN</w:t>
      </w:r>
      <w:bookmarkEnd w:id="3"/>
    </w:p>
    <w:p w:rsidR="00E34FFD" w:rsidRPr="00F94234" w:rsidRDefault="001F6F55" w:rsidP="00E34FFD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''</m:t>
              </m:r>
            </m:sup>
          </m:sSup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X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</m:oMath>
      </m:oMathPara>
    </w:p>
    <w:p w:rsidR="00EF076B" w:rsidRDefault="00EF076B" w:rsidP="00E34FFD"/>
    <w:p w:rsidR="00EF076B" w:rsidRDefault="00EF076B" w:rsidP="00EF076B">
      <m:oMathPara>
        <m:oMath>
          <m:r>
            <w:rPr>
              <w:rFonts w:ascii="Cambria Math" w:hAnsi="Cambria Math"/>
            </w:rPr>
            <m:t xml:space="preserve">L: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p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pY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 xml:space="preserve">+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X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</m:oMath>
      </m:oMathPara>
    </w:p>
    <w:p w:rsidR="00EF076B" w:rsidRDefault="00EF076B" w:rsidP="00EF076B">
      <w:pPr>
        <w:jc w:val="center"/>
      </w:pPr>
    </w:p>
    <w:p w:rsidR="00CC7A47" w:rsidRPr="00CC7A47" w:rsidRDefault="001F6F55" w:rsidP="00EF076B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Y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X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d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+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p+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 xml:space="preserve"> + 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p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 xml:space="preserve"> + 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 + 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p + 1</m:t>
              </m:r>
            </m:den>
          </m:f>
        </m:oMath>
      </m:oMathPara>
    </w:p>
    <w:p w:rsidR="00CC7A47" w:rsidRPr="00CC7A47" w:rsidRDefault="00CC7A47" w:rsidP="00EF076B">
      <w:pPr>
        <w:jc w:val="center"/>
      </w:pPr>
    </w:p>
    <w:p w:rsidR="00EF076B" w:rsidRDefault="00CC7A47" w:rsidP="00EF076B">
      <w:pPr>
        <w:jc w:val="center"/>
        <w:rPr>
          <w:b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+ 2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ξTp+1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d>
                <m:dPr>
                  <m:ctrlPr>
                    <w:rPr>
                      <w:rFonts w:ascii="Cambria Math" w:hAnsi="Cambria Math"/>
                      <w:b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p+1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</w:rPr>
                <m:t>*(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p+1)</m:t>
              </m:r>
            </m:den>
          </m:f>
        </m:oMath>
      </m:oMathPara>
    </w:p>
    <w:p w:rsidR="00F94234" w:rsidRDefault="00F94234" w:rsidP="00EF076B">
      <w:pPr>
        <w:jc w:val="center"/>
        <w:rPr>
          <w:b/>
        </w:rPr>
      </w:pPr>
    </w:p>
    <w:p w:rsidR="00BC0C10" w:rsidRDefault="00BC0C10" w:rsidP="00EF076B">
      <w:pPr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 xml:space="preserve">kde:     K=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  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T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    2ξT=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</m:oMath>
      </m:oMathPara>
    </w:p>
    <w:p w:rsidR="002F0816" w:rsidRDefault="002F0816" w:rsidP="00EF076B">
      <w:pPr>
        <w:jc w:val="center"/>
      </w:pPr>
    </w:p>
    <w:p w:rsidR="002F0816" w:rsidRDefault="001F6F55" w:rsidP="00EF076B">
      <w:pPr>
        <w:jc w:val="center"/>
        <w:rPr>
          <w:b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jω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(jω)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+ 2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ξTjω+1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- T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ω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+ 2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ξTjω+1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d>
                <m:dPr>
                  <m:ctrlPr>
                    <w:rPr>
                      <w:rFonts w:ascii="Cambria Math" w:hAnsi="Cambria Math"/>
                      <w:b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jω+1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</w:rPr>
                <m:t>*(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jω+1)</m:t>
              </m:r>
            </m:den>
          </m:f>
        </m:oMath>
      </m:oMathPara>
    </w:p>
    <w:p w:rsidR="002F0816" w:rsidRDefault="002F0816" w:rsidP="00EF076B">
      <w:pPr>
        <w:jc w:val="center"/>
      </w:pPr>
    </w:p>
    <w:p w:rsidR="00DF4818" w:rsidRDefault="002F0816" w:rsidP="002F0816">
      <w:r w:rsidRPr="0068064D">
        <w:rPr>
          <w:b/>
        </w:rPr>
        <w:t>K</w:t>
      </w:r>
      <w:r>
        <w:t xml:space="preserve"> představuje </w:t>
      </w:r>
      <w:r w:rsidRPr="0068064D">
        <w:rPr>
          <w:b/>
        </w:rPr>
        <w:t>zesílení</w:t>
      </w:r>
      <w:r>
        <w:t xml:space="preserve">. </w:t>
      </w:r>
      <w:r w:rsidRPr="0068064D">
        <w:rPr>
          <w:b/>
        </w:rPr>
        <w:t>T</w:t>
      </w:r>
      <w:r>
        <w:t xml:space="preserve"> je </w:t>
      </w:r>
      <w:r w:rsidRPr="0068064D">
        <w:rPr>
          <w:b/>
        </w:rPr>
        <w:t>časovou konstantou</w:t>
      </w:r>
      <w:r>
        <w:t xml:space="preserve">, která je charakterizována zdroji dvěma zdroji energie, které jsou zde obsaženy. </w:t>
      </w:r>
      <w:r w:rsidR="0068064D">
        <w:t xml:space="preserve">Časové konstanty </w:t>
      </w:r>
      <w:r w:rsidR="0068064D" w:rsidRPr="0068064D">
        <w:rPr>
          <w:b/>
        </w:rPr>
        <w:t>T1 a T2</w:t>
      </w:r>
      <w:r w:rsidR="0068064D">
        <w:t xml:space="preserve"> lze získat </w:t>
      </w:r>
      <w:r w:rsidR="0068064D" w:rsidRPr="0068064D">
        <w:rPr>
          <w:b/>
        </w:rPr>
        <w:t>řešením kvadratické rovnice</w:t>
      </w:r>
      <w:r w:rsidR="0068064D">
        <w:t xml:space="preserve"> ve jmenovateli. </w:t>
      </w:r>
      <w:r w:rsidRPr="0068064D">
        <w:rPr>
          <w:b/>
        </w:rPr>
        <w:t>ξ</w:t>
      </w:r>
      <w:r>
        <w:t xml:space="preserve"> je </w:t>
      </w:r>
      <w:r w:rsidRPr="0068064D">
        <w:rPr>
          <w:b/>
        </w:rPr>
        <w:t>poměrné tlumení</w:t>
      </w:r>
      <w:r>
        <w:t>, které udává chování členu.</w:t>
      </w:r>
    </w:p>
    <w:p w:rsidR="006F4E1F" w:rsidRDefault="006F4E1F" w:rsidP="006F4E1F">
      <w:pPr>
        <w:pStyle w:val="Nadpis3"/>
      </w:pPr>
      <w:r>
        <w:t>FREKVENČNÍ CHARAKTERISTIKY</w:t>
      </w:r>
    </w:p>
    <w:p w:rsidR="002D14B2" w:rsidRDefault="002D14B2" w:rsidP="002D14B2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113004" cy="2716666"/>
            <wp:effectExtent l="19050" t="0" r="1796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218" cy="271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4B2" w:rsidRDefault="00F14E33" w:rsidP="002D14B2">
      <w:r>
        <w:t xml:space="preserve">Když </w:t>
      </w:r>
      <w:r w:rsidRPr="00F14E33">
        <w:t>ξ</w:t>
      </w:r>
      <w:r>
        <w:t xml:space="preserve">=1, charakteristika protíná imaginární osu v </w:t>
      </w:r>
      <w:r w:rsidR="00C06D1A">
        <w:t xml:space="preserve">- </w:t>
      </w:r>
      <w:r>
        <w:t xml:space="preserve">K/2. </w:t>
      </w:r>
      <w:r w:rsidR="002D14B2">
        <w:t>Rozdělením frekvenční charakteristiky v komplexní rovin</w:t>
      </w:r>
      <w:r w:rsidR="007217EC">
        <w:t>ě</w:t>
      </w:r>
      <w:r w:rsidR="002D14B2">
        <w:t xml:space="preserve"> na fázi a amplitudu získáme amplitudovou a fázovou charakteristiku.</w:t>
      </w:r>
    </w:p>
    <w:p w:rsidR="002D14B2" w:rsidRDefault="0090064A" w:rsidP="0090064A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25970" cy="3210132"/>
            <wp:effectExtent l="19050" t="0" r="3180" b="0"/>
            <wp:docPr id="77" name="obrázek 77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316" cy="321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64A" w:rsidRDefault="00400AD3" w:rsidP="0090064A">
      <w:r>
        <w:t xml:space="preserve">Vliv poměrného tlumení </w:t>
      </w:r>
      <w:r w:rsidRPr="00400AD3">
        <w:t>ξ</w:t>
      </w:r>
      <w:r>
        <w:t xml:space="preserve"> se projevuje i v amplitudové charakteristice. </w:t>
      </w:r>
    </w:p>
    <w:p w:rsidR="00400AD3" w:rsidRDefault="00400AD3" w:rsidP="0090064A">
      <w:r>
        <w:t xml:space="preserve">Pokud </w:t>
      </w:r>
      <w:r w:rsidRPr="00400AD3">
        <w:rPr>
          <w:b/>
        </w:rPr>
        <w:t>ξ &gt; 1</w:t>
      </w:r>
      <w:r>
        <w:t>, bude mít charakteristika dva body lomu, kdy se strmost vždy zvýší o - 20 dB/dek.</w:t>
      </w:r>
      <w:r w:rsidR="003D371C">
        <w:t xml:space="preserve"> Body lomu ω</w:t>
      </w:r>
      <w:r w:rsidR="003D371C" w:rsidRPr="003D371C">
        <w:rPr>
          <w:vertAlign w:val="subscript"/>
        </w:rPr>
        <w:t>1</w:t>
      </w:r>
      <w:r w:rsidR="003D371C">
        <w:t xml:space="preserve"> (= 1/T</w:t>
      </w:r>
      <w:r w:rsidR="003D371C">
        <w:rPr>
          <w:vertAlign w:val="subscript"/>
        </w:rPr>
        <w:t>1</w:t>
      </w:r>
      <w:r w:rsidR="003D371C">
        <w:t>)  a ω</w:t>
      </w:r>
      <w:r w:rsidR="003D371C" w:rsidRPr="003D371C">
        <w:rPr>
          <w:vertAlign w:val="subscript"/>
        </w:rPr>
        <w:t>2</w:t>
      </w:r>
      <w:r w:rsidR="003D371C">
        <w:t xml:space="preserve"> (= 1/T</w:t>
      </w:r>
      <w:r w:rsidR="003D371C" w:rsidRPr="003D371C">
        <w:rPr>
          <w:vertAlign w:val="subscript"/>
        </w:rPr>
        <w:t>2</w:t>
      </w:r>
      <w:r w:rsidR="003D371C">
        <w:t>) poté určíme vyřešením kvadratické rovnice ve jmenovateli nebo rozložením na součin.</w:t>
      </w:r>
    </w:p>
    <w:p w:rsidR="00400AD3" w:rsidRDefault="00400AD3" w:rsidP="0090064A">
      <w:r>
        <w:t xml:space="preserve">Pokud </w:t>
      </w:r>
      <w:r w:rsidRPr="00400AD3">
        <w:rPr>
          <w:b/>
        </w:rPr>
        <w:t>0 &lt; ξ &lt; 1</w:t>
      </w:r>
      <w:r>
        <w:t>, bude se objevovat v amplitudové charakteristice rezonanční převýšení.</w:t>
      </w:r>
    </w:p>
    <w:p w:rsidR="003D371C" w:rsidRDefault="00400AD3" w:rsidP="0090064A">
      <w:r>
        <w:t xml:space="preserve">Pokud </w:t>
      </w:r>
      <w:r w:rsidRPr="00400AD3">
        <w:rPr>
          <w:b/>
        </w:rPr>
        <w:t>ξ = 0</w:t>
      </w:r>
      <w:r>
        <w:t xml:space="preserve">, bude mít amplitudový charakteristika pouze jeden bod lomu, kde bude strmost poklesu - 40 </w:t>
      </w:r>
      <w:proofErr w:type="spellStart"/>
      <w:r>
        <w:t>db</w:t>
      </w:r>
      <w:proofErr w:type="spellEnd"/>
      <w:r>
        <w:t>/dek.</w:t>
      </w:r>
      <w:r w:rsidR="003D371C">
        <w:t xml:space="preserve"> Bod lomu ω (= 1/T)  určíme z řešení rovnice ve jmenovateli nebo rozložením na součin.</w:t>
      </w:r>
    </w:p>
    <w:p w:rsidR="00400AD3" w:rsidRDefault="001F6F55" w:rsidP="006C2463">
      <w:pPr>
        <w:rPr>
          <w:noProof/>
          <w:lang w:eastAsia="cs-CZ"/>
        </w:rPr>
      </w:pPr>
      <w:r>
        <w:rPr>
          <w:noProof/>
          <w:lang w:eastAsia="cs-CZ"/>
        </w:rPr>
        <w:pict>
          <v:group id="_x0000_s2310" style="position:absolute;margin-left:74.4pt;margin-top:.55pt;width:340.75pt;height:171.2pt;z-index:251723776" coordorigin="2622,9292" coordsize="6815,3424">
            <v:group id="_x0000_s2302" style="position:absolute;left:3610;top:9740;width:4841;height:2976" coordorigin="2631,9740" coordsize="4841,2976">
              <v:group id="_x0000_s2296" style="position:absolute;left:2631;top:9740;width:4841;height:2976" coordorigin="2631,9740" coordsize="4841,2976">
                <v:shape id="_x0000_s2289" type="#_x0000_t32" style="position:absolute;left:2894;top:9740;width:0;height:2894" o:connectortype="straight">
                  <v:stroke endarrow="block"/>
                </v:shape>
                <v:shape id="_x0000_s2290" type="#_x0000_t32" style="position:absolute;left:2631;top:9980;width:4841;height:0" o:connectortype="straight">
                  <v:stroke endarrow="block"/>
                </v:shape>
                <v:group id="_x0000_s2295" style="position:absolute;left:2631;top:9980;width:4651;height:2736" coordorigin="2631,9980" coordsize="4651,2736">
                  <v:shape id="_x0000_s2291" type="#_x0000_t32" style="position:absolute;left:2631;top:11153;width:4651;height:0" o:connectortype="straight" strokecolor="black [3200]" strokeweight="1pt">
                    <v:stroke dashstyle="dash"/>
                    <v:shadow color="#868686"/>
                  </v:shape>
                  <v:shape id="_x0000_s2292" type="#_x0000_t32" style="position:absolute;left:4949;top:9980;width:0;height:2736" o:connectortype="straight" strokecolor="black [3200]" strokeweight="1pt">
                    <v:stroke dashstyle="dash"/>
                    <v:shadow color="#868686"/>
                  </v:shape>
                  <v:shape id="_x0000_s2293" type="#_x0000_t32" style="position:absolute;left:6860;top:9980;width:0;height:2736" o:connectortype="straight" strokecolor="black [3200]" strokeweight="1pt">
                    <v:stroke dashstyle="dash"/>
                    <v:shadow color="#868686"/>
                  </v:shape>
                  <v:shape id="_x0000_s2294" type="#_x0000_t32" style="position:absolute;left:2631;top:12254;width:4651;height:0" o:connectortype="straight" strokecolor="black [3200]" strokeweight="1pt">
                    <v:stroke dashstyle="dash"/>
                    <v:shadow color="#868686"/>
                  </v:shape>
                </v:group>
              </v:group>
              <v:shape id="_x0000_s2298" style="position:absolute;left:2894;top:9952;width:3966;height:2302" coordsize="3966,2302" path="m,28c460,14,920,,1263,196v343,196,564,702,792,1005c2283,1504,2313,1833,2631,2016v318,183,826,234,1335,286e" filled="f" strokeweight="2.25pt">
                <v:path arrowok="t"/>
              </v:shape>
              <v:shape id="_x0000_s2299" type="#_x0000_t32" style="position:absolute;left:2894;top:9980;width:2055;height:0" o:connectortype="straight" strokeweight="2.25pt"/>
              <v:shape id="_x0000_s2300" type="#_x0000_t32" style="position:absolute;left:4949;top:12254;width:1911;height:1" o:connectortype="straight" strokeweight="2.25pt"/>
              <v:shape id="_x0000_s2301" type="#_x0000_t32" style="position:absolute;left:4949;top:9980;width:0;height:2274" o:connectortype="straight" strokeweight="2.25pt"/>
            </v:group>
            <v:shape id="_x0000_s2303" type="#_x0000_t202" style="position:absolute;left:3523;top:9292;width:430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>
                    <w:r>
                      <w:t>0</w:t>
                    </w:r>
                  </w:p>
                </w:txbxContent>
              </v:textbox>
            </v:shape>
            <v:shape id="_x0000_s2304" type="#_x0000_t202" style="position:absolute;left:2622;top:11865;width:901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 w:rsidP="00A77C15">
                    <w:r>
                      <w:t>- 180</w:t>
                    </w:r>
                  </w:p>
                </w:txbxContent>
              </v:textbox>
            </v:shape>
            <v:shape id="_x0000_s2305" type="#_x0000_t202" style="position:absolute;left:8536;top:9637;width:901;height:660;mso-height-percent:200;mso-height-percent:200;mso-width-relative:margin;mso-height-relative:margin" filled="f" stroked="f">
              <v:textbox style="mso-fit-shape-to-text:t">
                <w:txbxContent>
                  <w:p w:rsidR="000063D5" w:rsidRDefault="000063D5" w:rsidP="00A77C15">
                    <w:r>
                      <w:t>t</w:t>
                    </w:r>
                  </w:p>
                </w:txbxContent>
              </v:textbox>
            </v:shape>
            <v:shape id="_x0000_s2306" type="#_x0000_t202" style="position:absolute;left:6118;top:10053;width:901;height:660;mso-height-percent:200;mso-height-percent:200;mso-width-relative:margin;mso-height-relative:margin" filled="f" stroked="f">
              <v:textbox style="mso-fit-shape-to-text:t">
                <w:txbxContent>
                  <w:p w:rsidR="000063D5" w:rsidRPr="00A77C15" w:rsidRDefault="000063D5" w:rsidP="00A77C15">
                    <w:r w:rsidRPr="00A77C15">
                      <w:t>ξ = 0</w:t>
                    </w:r>
                  </w:p>
                </w:txbxContent>
              </v:textbox>
            </v:shape>
            <v:shape id="_x0000_s2307" type="#_x0000_t202" style="position:absolute;left:6938;top:11205;width:901;height:660;mso-height-percent:200;mso-height-percent:200;mso-width-relative:margin;mso-height-relative:margin" filled="f" stroked="f">
              <v:textbox style="mso-fit-shape-to-text:t">
                <w:txbxContent>
                  <w:p w:rsidR="000063D5" w:rsidRPr="00A77C15" w:rsidRDefault="000063D5" w:rsidP="00A77C15">
                    <w:r w:rsidRPr="00A77C15">
                      <w:t>ξ</w:t>
                    </w:r>
                    <w:r>
                      <w:t xml:space="preserve"> = 1</w:t>
                    </w:r>
                  </w:p>
                </w:txbxContent>
              </v:textbox>
            </v:shape>
            <v:shape id="_x0000_s2308" type="#_x0000_t32" style="position:absolute;left:6118;top:10596;width:471;height:41;flip:x" o:connectortype="straight">
              <v:stroke endarrow="block"/>
            </v:shape>
            <v:shape id="_x0000_s2309" type="#_x0000_t32" style="position:absolute;left:6467;top:11629;width:471;height:41;flip:x" o:connectortype="straight">
              <v:stroke endarrow="block"/>
            </v:shape>
          </v:group>
        </w:pict>
      </w:r>
    </w:p>
    <w:p w:rsidR="006C2463" w:rsidRDefault="006C2463" w:rsidP="006C2463">
      <w:pPr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AF4F59" w:rsidRDefault="00AF4F59">
      <w:pPr>
        <w:keepLines w:val="0"/>
        <w:suppressAutoHyphens w:val="0"/>
        <w:spacing w:before="0" w:after="0"/>
        <w:rPr>
          <w:noProof/>
          <w:lang w:eastAsia="cs-CZ"/>
        </w:rPr>
      </w:pPr>
    </w:p>
    <w:p w:rsidR="008236EC" w:rsidRDefault="00AF4F59">
      <w:pPr>
        <w:keepLines w:val="0"/>
        <w:suppressAutoHyphens w:val="0"/>
        <w:spacing w:before="0" w:after="0"/>
        <w:rPr>
          <w:noProof/>
          <w:lang w:eastAsia="cs-CZ"/>
        </w:rPr>
      </w:pPr>
      <w:r>
        <w:rPr>
          <w:noProof/>
          <w:lang w:eastAsia="cs-CZ"/>
        </w:rPr>
        <w:t xml:space="preserve">Ve fázové charakteristice bude mít </w:t>
      </w:r>
      <w:r w:rsidRPr="00400AD3">
        <w:rPr>
          <w:b/>
        </w:rPr>
        <w:t>ξ</w:t>
      </w:r>
      <w:r>
        <w:rPr>
          <w:noProof/>
          <w:lang w:eastAsia="cs-CZ"/>
        </w:rPr>
        <w:t xml:space="preserve"> vliv na </w:t>
      </w:r>
      <w:r w:rsidR="00A77C15">
        <w:rPr>
          <w:noProof/>
          <w:lang w:eastAsia="cs-CZ"/>
        </w:rPr>
        <w:t>tvar</w:t>
      </w:r>
      <w:r>
        <w:rPr>
          <w:noProof/>
          <w:lang w:eastAsia="cs-CZ"/>
        </w:rPr>
        <w:t>.</w:t>
      </w:r>
      <w:r w:rsidR="00A77C15">
        <w:rPr>
          <w:noProof/>
          <w:lang w:eastAsia="cs-CZ"/>
        </w:rPr>
        <w:t xml:space="preserve"> Lze říci, že čím menší </w:t>
      </w:r>
      <w:r w:rsidR="00A77C15" w:rsidRPr="00A77C15">
        <w:t>ξ</w:t>
      </w:r>
      <w:r w:rsidR="00A77C15">
        <w:rPr>
          <w:noProof/>
          <w:lang w:eastAsia="cs-CZ"/>
        </w:rPr>
        <w:t xml:space="preserve">  bude, tím bude mít charakteristika bližší tvar obdelníku</w:t>
      </w:r>
      <w:r w:rsidR="00A77C15" w:rsidRPr="000616C2">
        <w:rPr>
          <w:b/>
          <w:noProof/>
          <w:lang w:eastAsia="cs-CZ"/>
        </w:rPr>
        <w:t xml:space="preserve">. Zvětšováním </w:t>
      </w:r>
      <w:r w:rsidR="00A77C15" w:rsidRPr="000616C2">
        <w:rPr>
          <w:b/>
        </w:rPr>
        <w:t>ξ</w:t>
      </w:r>
      <w:r w:rsidR="00A77C15" w:rsidRPr="000616C2">
        <w:rPr>
          <w:b/>
          <w:noProof/>
          <w:lang w:eastAsia="cs-CZ"/>
        </w:rPr>
        <w:t xml:space="preserve">  se charakteristika zaoblí</w:t>
      </w:r>
      <w:r w:rsidR="00A77C15">
        <w:rPr>
          <w:noProof/>
          <w:lang w:eastAsia="cs-CZ"/>
        </w:rPr>
        <w:t>.</w:t>
      </w:r>
      <w:r w:rsidR="008236EC">
        <w:rPr>
          <w:noProof/>
          <w:lang w:eastAsia="cs-CZ"/>
        </w:rPr>
        <w:br w:type="page"/>
      </w:r>
    </w:p>
    <w:p w:rsidR="006C2463" w:rsidRDefault="008236EC" w:rsidP="008236EC">
      <w:pPr>
        <w:pStyle w:val="Nadpis3"/>
      </w:pPr>
      <w:r>
        <w:lastRenderedPageBreak/>
        <w:t>PŘECHODOVÁ CHARAKTERISTIKA</w:t>
      </w:r>
    </w:p>
    <w:p w:rsidR="008236EC" w:rsidRDefault="00403825" w:rsidP="00403825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682346" cy="3229322"/>
            <wp:effectExtent l="19050" t="0" r="3954" b="0"/>
            <wp:docPr id="79" name="obrázek 79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868" cy="323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825" w:rsidRDefault="00403825" w:rsidP="00403825">
      <w:r>
        <w:t xml:space="preserve">Velikost </w:t>
      </w:r>
      <w:r w:rsidRPr="00403825">
        <w:t>ξ</w:t>
      </w:r>
      <w:r>
        <w:rPr>
          <w:b/>
        </w:rPr>
        <w:t xml:space="preserve"> </w:t>
      </w:r>
      <w:r>
        <w:t xml:space="preserve">má vliv i na přechodovou charakteristiku. </w:t>
      </w:r>
    </w:p>
    <w:p w:rsidR="00403825" w:rsidRDefault="00403825" w:rsidP="00403825">
      <w:r>
        <w:t xml:space="preserve">Pokud </w:t>
      </w:r>
      <w:r w:rsidRPr="00403825">
        <w:rPr>
          <w:b/>
        </w:rPr>
        <w:t>ξ &gt; 1</w:t>
      </w:r>
      <w:r>
        <w:t xml:space="preserve"> bude mít přechodová charakteristika </w:t>
      </w:r>
      <w:r w:rsidRPr="00403825">
        <w:rPr>
          <w:b/>
        </w:rPr>
        <w:t>aperiodický průběh</w:t>
      </w:r>
    </w:p>
    <w:p w:rsidR="00403825" w:rsidRPr="00403825" w:rsidRDefault="00403825" w:rsidP="00403825">
      <w:r>
        <w:t xml:space="preserve">Pokud </w:t>
      </w:r>
      <w:r w:rsidRPr="00403825">
        <w:rPr>
          <w:b/>
        </w:rPr>
        <w:t>ξ = 1</w:t>
      </w:r>
      <w:r>
        <w:t xml:space="preserve"> bude se přechodová charakteristika nacházet na </w:t>
      </w:r>
      <w:r w:rsidRPr="00403825">
        <w:rPr>
          <w:b/>
        </w:rPr>
        <w:t xml:space="preserve">mezi </w:t>
      </w:r>
      <w:proofErr w:type="spellStart"/>
      <w:r w:rsidRPr="00403825">
        <w:rPr>
          <w:b/>
        </w:rPr>
        <w:t>aperiodicity</w:t>
      </w:r>
      <w:proofErr w:type="spellEnd"/>
      <w:r>
        <w:t>.</w:t>
      </w:r>
    </w:p>
    <w:p w:rsidR="00403825" w:rsidRDefault="00403825" w:rsidP="00403825">
      <w:r>
        <w:t xml:space="preserve">Pokud </w:t>
      </w:r>
      <w:r w:rsidRPr="00403825">
        <w:rPr>
          <w:b/>
        </w:rPr>
        <w:t>0 &lt; ξ &lt; 1</w:t>
      </w:r>
      <w:r>
        <w:t xml:space="preserve"> bude se jednat o </w:t>
      </w:r>
      <w:r w:rsidRPr="00403825">
        <w:rPr>
          <w:b/>
        </w:rPr>
        <w:t>tlumené kmity</w:t>
      </w:r>
      <w:r>
        <w:t>, které se po čase ustálí na výsledné hodnotě.</w:t>
      </w:r>
    </w:p>
    <w:p w:rsidR="00403825" w:rsidRDefault="00403825" w:rsidP="00403825">
      <w:r>
        <w:t xml:space="preserve">Pokud </w:t>
      </w:r>
      <w:r w:rsidRPr="00403825">
        <w:rPr>
          <w:b/>
        </w:rPr>
        <w:t>ξ = 0</w:t>
      </w:r>
      <w:r>
        <w:t xml:space="preserve"> Bude se jednat o </w:t>
      </w:r>
      <w:r w:rsidRPr="00403825">
        <w:rPr>
          <w:b/>
        </w:rPr>
        <w:t>kmity netlumené</w:t>
      </w:r>
      <w:r>
        <w:t>, které budou stále kmitat kolem výsledné hodnoty.</w:t>
      </w:r>
    </w:p>
    <w:p w:rsidR="00FC42B7" w:rsidRDefault="00FC42B7" w:rsidP="00FC42B7">
      <w:pPr>
        <w:pStyle w:val="Nadpis3"/>
      </w:pPr>
      <w:r>
        <w:t>REALIZACE</w:t>
      </w:r>
    </w:p>
    <w:p w:rsidR="00FC42B7" w:rsidRDefault="00FC42B7" w:rsidP="00FC42B7">
      <w:pPr>
        <w:pStyle w:val="Nadpis7"/>
      </w:pPr>
      <w:r>
        <w:t xml:space="preserve">Jak již bylo řečeno, statický člen 2. řádu obsahuje </w:t>
      </w:r>
      <w:r w:rsidRPr="00C72075">
        <w:rPr>
          <w:b/>
        </w:rPr>
        <w:t>dva zásobníky energie</w:t>
      </w:r>
      <w:r>
        <w:t>. Obecně lze říci, že kolik řádů systém má, tolik má zásobníků energie. Jako zásobník energie v elektrotechnice může posloužit kondenzátor nebo cívka a realizace tohoto členu bude vypadat následovně.</w:t>
      </w:r>
    </w:p>
    <w:p w:rsidR="007D7ECD" w:rsidRDefault="007D7ECD" w:rsidP="00FC42B7">
      <w:r>
        <w:rPr>
          <w:noProof/>
          <w:lang w:eastAsia="cs-CZ"/>
        </w:rPr>
        <w:drawing>
          <wp:inline distT="0" distB="0" distL="0" distR="0">
            <wp:extent cx="6119495" cy="1585349"/>
            <wp:effectExtent l="19050" t="0" r="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1585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ECD" w:rsidRPr="00FC42B7" w:rsidRDefault="007D7ECD" w:rsidP="00FC42B7">
      <w:r>
        <w:t xml:space="preserve">Člen 2. řádu lze také složit </w:t>
      </w:r>
      <w:r w:rsidRPr="00C72075">
        <w:rPr>
          <w:b/>
        </w:rPr>
        <w:t>ze dvou členů 1. řádů</w:t>
      </w:r>
      <w:r>
        <w:t>, jak lze vidět na obrázku vpravo.</w:t>
      </w:r>
    </w:p>
    <w:p w:rsidR="00FC42B7" w:rsidRPr="00FC42B7" w:rsidRDefault="00FC42B7" w:rsidP="00FC42B7"/>
    <w:p w:rsidR="006C2463" w:rsidRDefault="006C2463" w:rsidP="006C2463"/>
    <w:p w:rsidR="00400AD3" w:rsidRPr="002D14B2" w:rsidRDefault="00400AD3" w:rsidP="0090064A"/>
    <w:p w:rsidR="00EF076B" w:rsidRDefault="00EF076B" w:rsidP="00EF076B">
      <w:pPr>
        <w:jc w:val="center"/>
      </w:pPr>
    </w:p>
    <w:p w:rsidR="00E34FFD" w:rsidRDefault="00E34FFD" w:rsidP="00E34FFD">
      <w:pPr>
        <w:pStyle w:val="Nadpis1"/>
      </w:pPr>
      <w:r>
        <w:br w:type="page"/>
      </w:r>
      <w:bookmarkStart w:id="4" w:name="_Toc355900938"/>
      <w:r>
        <w:lastRenderedPageBreak/>
        <w:t>ASTATICKÝ ČLEN</w:t>
      </w:r>
      <w:bookmarkEnd w:id="4"/>
    </w:p>
    <w:p w:rsidR="00BC4F5D" w:rsidRDefault="00E34FFD" w:rsidP="00E34FFD">
      <w:proofErr w:type="spellStart"/>
      <w:r>
        <w:t>A</w:t>
      </w:r>
      <w:r w:rsidR="000616C2">
        <w:t>statismus</w:t>
      </w:r>
      <w:proofErr w:type="spellEnd"/>
      <w:r w:rsidR="000616C2">
        <w:t xml:space="preserve"> obecně znamená, že něco není statické, tudíž se to mění. Astatické členy se tak nazývají proto, protože jejich </w:t>
      </w:r>
      <w:r w:rsidR="000616C2" w:rsidRPr="00BC4F5D">
        <w:rPr>
          <w:b/>
        </w:rPr>
        <w:t>výstup se mění i při konstantní hodnotě na vstupu</w:t>
      </w:r>
      <w:r w:rsidR="000616C2">
        <w:t>.</w:t>
      </w:r>
      <w:r w:rsidR="00BC4F5D">
        <w:t xml:space="preserve"> </w:t>
      </w:r>
    </w:p>
    <w:p w:rsidR="00BC4F5D" w:rsidRDefault="00BC4F5D" w:rsidP="00E34FFD">
      <w:r>
        <w:t xml:space="preserve">Tento proces můžeme také nazvat </w:t>
      </w:r>
      <w:r w:rsidRPr="00BC4F5D">
        <w:rPr>
          <w:b/>
        </w:rPr>
        <w:t>integrací</w:t>
      </w:r>
      <w:r>
        <w:t xml:space="preserve">, která se projevuje </w:t>
      </w:r>
      <w:r w:rsidRPr="00BC4F5D">
        <w:rPr>
          <w:b/>
        </w:rPr>
        <w:t>přičítáním konstanty po pravidelných časových intervalech</w:t>
      </w:r>
      <w:r>
        <w:t>.</w:t>
      </w:r>
    </w:p>
    <w:p w:rsidR="00BC4F5D" w:rsidRDefault="00F02164" w:rsidP="00F02164">
      <w:pPr>
        <w:pStyle w:val="Nadpis2"/>
      </w:pPr>
      <w:r>
        <w:t>IDEÁLNÍ ASTATICKÝ ČLEN</w:t>
      </w:r>
      <w:r w:rsidR="007810E5">
        <w:t xml:space="preserve"> - ASTATICKÝ ČLEN 1. ŘÁDU</w:t>
      </w:r>
    </w:p>
    <w:p w:rsidR="00F02164" w:rsidRPr="00E0500D" w:rsidRDefault="001F6F55" w:rsidP="00F02164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x(t)</m:t>
          </m:r>
        </m:oMath>
      </m:oMathPara>
    </w:p>
    <w:p w:rsidR="004E6FE5" w:rsidRDefault="004E6FE5" w:rsidP="00F02164"/>
    <w:p w:rsidR="004E6FE5" w:rsidRDefault="007635CD" w:rsidP="004E6FE5">
      <m:oMathPara>
        <m:oMath>
          <m:r>
            <w:rPr>
              <w:rFonts w:ascii="Cambria Math" w:hAnsi="Cambria Math"/>
            </w:rPr>
            <m:t xml:space="preserve">L: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pY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X(p)</m:t>
          </m:r>
        </m:oMath>
      </m:oMathPara>
    </w:p>
    <w:p w:rsidR="004E6FE5" w:rsidRDefault="004E6FE5" w:rsidP="004E6FE5"/>
    <w:p w:rsidR="004E6FE5" w:rsidRDefault="001F6F55" w:rsidP="004E6FE5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Y(p)</m:t>
              </m:r>
            </m:num>
            <m:den>
              <m:r>
                <w:rPr>
                  <w:rFonts w:ascii="Cambria Math" w:hAnsi="Cambria Math"/>
                </w:rPr>
                <m:t>X(p)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Tp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den>
          </m:f>
        </m:oMath>
      </m:oMathPara>
    </w:p>
    <w:p w:rsidR="00CA2D9B" w:rsidRDefault="00CA2D9B" w:rsidP="004E6FE5">
      <w:pPr>
        <w:rPr>
          <w:b/>
        </w:rPr>
      </w:pPr>
    </w:p>
    <w:p w:rsidR="00CA2D9B" w:rsidRDefault="001F6F55" w:rsidP="00CA2D9B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jω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Tjω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jω</m:t>
              </m:r>
            </m:den>
          </m:f>
        </m:oMath>
      </m:oMathPara>
    </w:p>
    <w:p w:rsidR="00A81731" w:rsidRDefault="00A81731" w:rsidP="00CA2D9B">
      <w:pPr>
        <w:rPr>
          <w:b/>
        </w:rPr>
      </w:pPr>
    </w:p>
    <w:p w:rsidR="00A81731" w:rsidRDefault="00A81731" w:rsidP="00CA2D9B">
      <m:oMathPara>
        <m:oMath>
          <m:r>
            <w:rPr>
              <w:rFonts w:ascii="Cambria Math" w:hAnsi="Cambria Math"/>
            </w:rPr>
            <m:t xml:space="preserve">kde:     T=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    K=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</m:oMath>
      </m:oMathPara>
    </w:p>
    <w:p w:rsidR="00913DD3" w:rsidRDefault="00913DD3" w:rsidP="00CA2D9B">
      <w:r w:rsidRPr="00913DD3">
        <w:rPr>
          <w:b/>
        </w:rPr>
        <w:t>T</w:t>
      </w:r>
      <w:r>
        <w:t xml:space="preserve"> je </w:t>
      </w:r>
      <w:r w:rsidRPr="00913DD3">
        <w:rPr>
          <w:b/>
        </w:rPr>
        <w:t>časová konstanta</w:t>
      </w:r>
      <w:r>
        <w:t xml:space="preserve">, která udává </w:t>
      </w:r>
      <w:r w:rsidRPr="00913DD3">
        <w:rPr>
          <w:b/>
        </w:rPr>
        <w:t>rychlost integrace</w:t>
      </w:r>
      <w:r>
        <w:t>.</w:t>
      </w:r>
      <w:r w:rsidR="00556E32">
        <w:t xml:space="preserve"> K je konstanta udávající změnu za jeden časový úsek.</w:t>
      </w:r>
    </w:p>
    <w:p w:rsidR="00913DD3" w:rsidRDefault="00ED608B" w:rsidP="00ED608B">
      <w:pPr>
        <w:pStyle w:val="Nadpis3"/>
      </w:pPr>
      <w:r>
        <w:t>FREKVENČNÍ CHARAKTERISTIKY</w:t>
      </w:r>
    </w:p>
    <w:p w:rsidR="00ED608B" w:rsidRDefault="00ED608B" w:rsidP="00ED608B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258022" cy="2398142"/>
            <wp:effectExtent l="19050" t="0" r="8928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165" cy="2398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1D4" w:rsidRDefault="00ED608B" w:rsidP="00ED608B">
      <w:r>
        <w:t xml:space="preserve">Charakteristika je </w:t>
      </w:r>
      <w:r w:rsidRPr="00ED608B">
        <w:rPr>
          <w:b/>
        </w:rPr>
        <w:t>otevřená</w:t>
      </w:r>
      <w:r>
        <w:t xml:space="preserve"> a jde po imaginární ose. Jejím rozdělením získáme Amplitudovou a fázovou charakteristiku. </w:t>
      </w:r>
    </w:p>
    <w:p w:rsidR="005521D4" w:rsidRDefault="005521D4">
      <w:pPr>
        <w:keepLines w:val="0"/>
        <w:suppressAutoHyphens w:val="0"/>
        <w:spacing w:before="0" w:after="0"/>
      </w:pPr>
      <w:r>
        <w:br w:type="page"/>
      </w:r>
    </w:p>
    <w:p w:rsidR="00ED608B" w:rsidRDefault="005521D4" w:rsidP="005521D4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2964498" cy="1518250"/>
            <wp:effectExtent l="19050" t="0" r="7302" b="0"/>
            <wp:docPr id="83" name="obrázek 83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52" cy="1521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068130" cy="1427384"/>
            <wp:effectExtent l="19050" t="0" r="0" b="0"/>
            <wp:docPr id="84" name="obrázek 84" descr="C:\Users\cizelu\Desktop\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cizelu\Desktop\as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052" cy="143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1D4" w:rsidRDefault="003A6EB1" w:rsidP="005521D4">
      <w:r>
        <w:t>Amplitudová charakteristika je přímka se sklonem - 20 dB/dek. Fázová charakteristika je konstantní při  ℓ = 90°.</w:t>
      </w:r>
    </w:p>
    <w:p w:rsidR="00010BF7" w:rsidRDefault="00010BF7" w:rsidP="00010BF7">
      <w:pPr>
        <w:pStyle w:val="Nadpis3"/>
      </w:pPr>
      <w:r>
        <w:t>PŘECHODOVÁ CHARAKTERISTIKA</w:t>
      </w:r>
    </w:p>
    <w:p w:rsidR="00010BF7" w:rsidRDefault="00010BF7" w:rsidP="00010BF7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874404" cy="2070340"/>
            <wp:effectExtent l="1905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662" cy="2072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BF7" w:rsidRDefault="00556E32" w:rsidP="00556E32">
      <w:pPr>
        <w:pStyle w:val="Nadpis2"/>
      </w:pPr>
      <w:r>
        <w:t>SKUTEČNÝ ASTATICKÝ ČLEN</w:t>
      </w:r>
      <w:r w:rsidR="007810E5">
        <w:t xml:space="preserve"> - ASTATICKÝ ČLEN 2. ŘÁDU</w:t>
      </w:r>
    </w:p>
    <w:p w:rsidR="007635CD" w:rsidRPr="00D24A75" w:rsidRDefault="001F6F55" w:rsidP="007635CD">
      <w:pPr>
        <w:ind w:left="710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y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''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</w:rPr>
                <m:t>+a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x(t)</m:t>
          </m:r>
        </m:oMath>
      </m:oMathPara>
    </w:p>
    <w:p w:rsidR="007635CD" w:rsidRDefault="007635CD" w:rsidP="007635CD">
      <w:pPr>
        <w:ind w:left="710"/>
      </w:pPr>
    </w:p>
    <w:p w:rsidR="007635CD" w:rsidRDefault="001F6F55" w:rsidP="007635CD">
      <w:pPr>
        <w:ind w:left="71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 xml:space="preserve">L:    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Y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d>
              <m:r>
                <w:rPr>
                  <w:rFonts w:ascii="Cambria Math" w:hAnsi="Cambria Math"/>
                </w:rPr>
                <m:t>+a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pY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p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X(p)</m:t>
          </m:r>
        </m:oMath>
      </m:oMathPara>
    </w:p>
    <w:p w:rsidR="007635CD" w:rsidRDefault="007635CD" w:rsidP="007635CD">
      <w:pPr>
        <w:ind w:left="710"/>
      </w:pPr>
    </w:p>
    <w:p w:rsidR="00C414C9" w:rsidRDefault="001F6F55" w:rsidP="007635CD">
      <w:pPr>
        <w:ind w:left="710"/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Y(p)</m:t>
              </m:r>
            </m:num>
            <m:den>
              <m:r>
                <w:rPr>
                  <w:rFonts w:ascii="Cambria Math" w:hAnsi="Cambria Math"/>
                </w:rPr>
                <m:t>X(p)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+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p 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 p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Tp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 p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p*(Tp+1)</m:t>
              </m:r>
            </m:den>
          </m:f>
        </m:oMath>
      </m:oMathPara>
    </w:p>
    <w:p w:rsidR="00C414C9" w:rsidRDefault="00C414C9" w:rsidP="007635CD">
      <w:pPr>
        <w:ind w:left="710"/>
      </w:pPr>
    </w:p>
    <w:p w:rsidR="00EB2C27" w:rsidRPr="00D24A75" w:rsidRDefault="001F6F55" w:rsidP="007635CD">
      <w:pPr>
        <w:ind w:left="710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jω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K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jω*(Tjω+1)</m:t>
              </m:r>
            </m:den>
          </m:f>
        </m:oMath>
      </m:oMathPara>
    </w:p>
    <w:p w:rsidR="00D24A75" w:rsidRDefault="00D24A75" w:rsidP="007635CD">
      <w:pPr>
        <w:ind w:left="710"/>
      </w:pPr>
    </w:p>
    <w:p w:rsidR="00D24A75" w:rsidRDefault="00D24A75" w:rsidP="007635CD">
      <w:pPr>
        <w:ind w:left="710"/>
      </w:pPr>
      <m:oMathPara>
        <m:oMath>
          <m:r>
            <w:rPr>
              <w:rFonts w:ascii="Cambria Math" w:hAnsi="Cambria Math"/>
            </w:rPr>
            <m:t xml:space="preserve">kde:     K=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    T=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</m:oMath>
      </m:oMathPara>
    </w:p>
    <w:p w:rsidR="007810E5" w:rsidRDefault="007810E5" w:rsidP="007635CD">
      <w:pPr>
        <w:ind w:left="710"/>
      </w:pPr>
    </w:p>
    <w:p w:rsidR="00BE0009" w:rsidRDefault="007810E5" w:rsidP="007635CD">
      <w:pPr>
        <w:ind w:left="710"/>
      </w:pPr>
      <w:r>
        <w:t>K určuje rychlost integrace</w:t>
      </w:r>
      <w:r w:rsidR="00BE0009">
        <w:t>. Skutečný astatický člen se skládá z ideálního astatického členu a ze statického členu 1. řádu.</w:t>
      </w:r>
    </w:p>
    <w:p w:rsidR="00BE0009" w:rsidRDefault="00BE0009">
      <w:pPr>
        <w:keepLines w:val="0"/>
        <w:suppressAutoHyphens w:val="0"/>
        <w:spacing w:before="0" w:after="0"/>
      </w:pPr>
      <w:r>
        <w:br w:type="page"/>
      </w:r>
    </w:p>
    <w:p w:rsidR="00D24A75" w:rsidRDefault="003F71BD" w:rsidP="003F71BD">
      <w:pPr>
        <w:pStyle w:val="Nadpis3"/>
      </w:pPr>
      <w:r>
        <w:lastRenderedPageBreak/>
        <w:t>FREKVENČNÍ CHARAKTERISTIKY</w:t>
      </w:r>
    </w:p>
    <w:p w:rsidR="003F71BD" w:rsidRDefault="003F71BD" w:rsidP="003F71BD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039094" cy="2271974"/>
            <wp:effectExtent l="19050" t="0" r="8906" b="0"/>
            <wp:docPr id="86" name="obrázek 86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874" cy="2271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1BD" w:rsidRDefault="003F71BD" w:rsidP="003F71BD">
      <w:r>
        <w:t>Lze si všimnout, že u skutečného astatického členu již charakteristika nejde po ose, ale pohybuje se vedle ní. To způsobí jisté změny i v amplitudové a fázové frekvenční charakteristice, které získáme jejím rozdělením na amplitudu a fázi.</w:t>
      </w:r>
    </w:p>
    <w:p w:rsidR="003F71BD" w:rsidRDefault="00F7166B" w:rsidP="00F7166B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946496" cy="1290780"/>
            <wp:effectExtent l="19050" t="0" r="6254" b="0"/>
            <wp:docPr id="87" name="obrázek 87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149" cy="1291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874834" cy="1386218"/>
            <wp:effectExtent l="19050" t="0" r="1716" b="0"/>
            <wp:docPr id="88" name="obrázek 88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429" cy="138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66B" w:rsidRDefault="00924AAF" w:rsidP="00F7166B">
      <w:r>
        <w:t xml:space="preserve">Amplitudová charakteristika má jeden </w:t>
      </w:r>
      <w:r w:rsidRPr="00924AAF">
        <w:rPr>
          <w:b/>
        </w:rPr>
        <w:t>bod lomu</w:t>
      </w:r>
      <w:r>
        <w:t xml:space="preserve">. Nejprve klesá se strmostí </w:t>
      </w:r>
      <w:r w:rsidRPr="00924AAF">
        <w:rPr>
          <w:b/>
        </w:rPr>
        <w:t>- 20 dB/dek</w:t>
      </w:r>
      <w:r>
        <w:t xml:space="preserve"> a za kmitočtem lomu ω=1/T klesá strmostí </w:t>
      </w:r>
      <w:r w:rsidRPr="00924AAF">
        <w:rPr>
          <w:b/>
        </w:rPr>
        <w:t>- 40dB/dek</w:t>
      </w:r>
      <w:r>
        <w:t>.</w:t>
      </w:r>
    </w:p>
    <w:p w:rsidR="00924AAF" w:rsidRDefault="00924AAF" w:rsidP="00F7166B">
      <w:r>
        <w:t xml:space="preserve">Fázová charakteristika začíná na </w:t>
      </w:r>
      <w:r w:rsidRPr="00924AAF">
        <w:rPr>
          <w:b/>
        </w:rPr>
        <w:t>- 90</w:t>
      </w:r>
      <w:r>
        <w:t xml:space="preserve">° a končí na </w:t>
      </w:r>
      <w:r w:rsidRPr="00924AAF">
        <w:rPr>
          <w:b/>
        </w:rPr>
        <w:t>- 180</w:t>
      </w:r>
      <w:r>
        <w:t>° stupních. Bod lomu ω=1/T je přibližně v polovině této charakteristiky.</w:t>
      </w:r>
    </w:p>
    <w:p w:rsidR="00924AAF" w:rsidRDefault="00924AAF" w:rsidP="00924AAF">
      <w:pPr>
        <w:pStyle w:val="Nadpis3"/>
      </w:pPr>
      <w:r>
        <w:t>PŘECHODOVÁ CHARAKTERISTIKA</w:t>
      </w:r>
    </w:p>
    <w:p w:rsidR="00924AAF" w:rsidRDefault="006F7B86" w:rsidP="006F7B86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712058" cy="2206570"/>
            <wp:effectExtent l="19050" t="0" r="0" b="0"/>
            <wp:docPr id="89" name="obrázek 89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895" cy="220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B86" w:rsidRPr="00924AAF" w:rsidRDefault="006F7B86" w:rsidP="006F7B86">
      <w:r>
        <w:t>V přechodové charakteristice skutečného astatického členu vzniká nelinearita - prodleva.</w:t>
      </w:r>
    </w:p>
    <w:p w:rsidR="007635CD" w:rsidRDefault="007635CD" w:rsidP="007635CD">
      <w:pPr>
        <w:ind w:left="710"/>
      </w:pPr>
    </w:p>
    <w:p w:rsidR="007635CD" w:rsidRDefault="007635CD" w:rsidP="007635CD">
      <w:pPr>
        <w:ind w:left="710"/>
      </w:pPr>
    </w:p>
    <w:p w:rsidR="00E34FFD" w:rsidRDefault="00E34FFD" w:rsidP="00E34FFD">
      <w:pPr>
        <w:pStyle w:val="Nadpis1"/>
      </w:pPr>
      <w:bookmarkStart w:id="5" w:name="_Toc355900939"/>
      <w:r>
        <w:lastRenderedPageBreak/>
        <w:t>VÝPOČET PŘENOSU</w:t>
      </w:r>
      <w:bookmarkEnd w:id="5"/>
    </w:p>
    <w:p w:rsidR="00371680" w:rsidRPr="00371680" w:rsidRDefault="00371680" w:rsidP="00371680">
      <w:r>
        <w:t xml:space="preserve">Jednotlivé bloky si lze představit jako zesilovače, které </w:t>
      </w:r>
      <w:r w:rsidRPr="00440FE2">
        <w:rPr>
          <w:b/>
        </w:rPr>
        <w:t>násobí signál</w:t>
      </w:r>
      <w:r>
        <w:t xml:space="preserve"> konstantou - jejich přenosem.</w:t>
      </w:r>
      <w:r w:rsidR="00FF4748">
        <w:t xml:space="preserve"> </w:t>
      </w:r>
      <w:r w:rsidR="00FF4748" w:rsidRPr="00440FE2">
        <w:rPr>
          <w:b/>
        </w:rPr>
        <w:t>Vstupní</w:t>
      </w:r>
      <w:r w:rsidR="00FF4748">
        <w:t xml:space="preserve"> veličinu označíme jako </w:t>
      </w:r>
      <w:r w:rsidR="00FF4748" w:rsidRPr="00440FE2">
        <w:rPr>
          <w:b/>
        </w:rPr>
        <w:t>x</w:t>
      </w:r>
      <w:r w:rsidR="00FF4748">
        <w:t xml:space="preserve">, </w:t>
      </w:r>
      <w:r w:rsidR="00FF4748" w:rsidRPr="00440FE2">
        <w:rPr>
          <w:b/>
        </w:rPr>
        <w:t>výstupní</w:t>
      </w:r>
      <w:r w:rsidR="00FF4748">
        <w:t xml:space="preserve"> jako </w:t>
      </w:r>
      <w:proofErr w:type="spellStart"/>
      <w:r w:rsidR="00FF4748" w:rsidRPr="00440FE2">
        <w:rPr>
          <w:b/>
        </w:rPr>
        <w:t>y</w:t>
      </w:r>
      <w:proofErr w:type="spellEnd"/>
      <w:r w:rsidR="00FF4748">
        <w:t>.</w:t>
      </w:r>
    </w:p>
    <w:p w:rsidR="00E34FFD" w:rsidRDefault="001115AE" w:rsidP="001115AE">
      <w:pPr>
        <w:pStyle w:val="Nadpis2"/>
      </w:pPr>
      <w:r>
        <w:t>SÉRIOVÉ ŘAZENÍ</w:t>
      </w:r>
    </w:p>
    <w:p w:rsidR="00B6173C" w:rsidRDefault="001F6F55" w:rsidP="00B6173C">
      <w:r>
        <w:rPr>
          <w:noProof/>
          <w:lang w:eastAsia="cs-CZ"/>
        </w:rPr>
        <w:pict>
          <v:group id="_x0000_s2343" style="position:absolute;margin-left:142.6pt;margin-top:9.15pt;width:203.55pt;height:43.9pt;z-index:251757568" coordorigin="3456,3265" coordsize="4071,878">
            <v:group id="_x0000_s2338" style="position:absolute;left:3456;top:3265;width:4071;height:878" coordorigin="3456,2869" coordsize="4071,878">
              <v:group id="_x0000_s2335" style="position:absolute;left:3456;top:3063;width:4071;height:684" coordorigin="3456,3063" coordsize="4071,684">
                <v:shape id="_x0000_s2312" type="#_x0000_t202" style="position:absolute;left:4230;top:3063;width:858;height:675;mso-height-percent:200;mso-height-percent:200;mso-width-relative:margin;mso-height-relative:margin">
                  <v:textbox style="mso-fit-shape-to-text:t">
                    <w:txbxContent>
                      <w:p w:rsidR="000063D5" w:rsidRDefault="000063D5" w:rsidP="00B6173C">
                        <w:pPr>
                          <w:jc w:val="center"/>
                        </w:pPr>
                        <w:r>
                          <w:t>G1</w:t>
                        </w:r>
                      </w:p>
                    </w:txbxContent>
                  </v:textbox>
                </v:shape>
                <v:shape id="_x0000_s2313" type="#_x0000_t202" style="position:absolute;left:5880;top:3072;width:858;height:675;mso-height-percent:200;mso-height-percent:200;mso-width-relative:margin;mso-height-relative:margin">
                  <v:textbox style="mso-fit-shape-to-text:t">
                    <w:txbxContent>
                      <w:p w:rsidR="000063D5" w:rsidRDefault="000063D5" w:rsidP="00B6173C">
                        <w:pPr>
                          <w:jc w:val="center"/>
                        </w:pPr>
                        <w:r>
                          <w:t>G2</w:t>
                        </w:r>
                      </w:p>
                    </w:txbxContent>
                  </v:textbox>
                </v:shape>
                <v:shape id="_x0000_s2332" type="#_x0000_t32" style="position:absolute;left:3456;top:3404;width:774;height:0" o:connectortype="straight">
                  <v:stroke endarrow="block"/>
                </v:shape>
                <v:shape id="_x0000_s2333" type="#_x0000_t32" style="position:absolute;left:5106;top:3404;width:774;height:0" o:connectortype="straight">
                  <v:stroke endarrow="block"/>
                </v:shape>
                <v:shape id="_x0000_s2334" type="#_x0000_t32" style="position:absolute;left:6753;top:3404;width:774;height:0" o:connectortype="straight">
                  <v:stroke endarrow="block"/>
                </v:shape>
              </v:group>
              <v:shape id="_x0000_s2336" type="#_x0000_t202" style="position:absolute;left:3456;top:2869;width:499;height:535;mso-width-relative:margin;mso-height-relative:margin" filled="f" stroked="f">
                <v:textbox>
                  <w:txbxContent>
                    <w:p w:rsidR="000063D5" w:rsidRDefault="000063D5">
                      <w:r>
                        <w:t>x</w:t>
                      </w:r>
                    </w:p>
                  </w:txbxContent>
                </v:textbox>
              </v:shape>
              <v:shape id="_x0000_s2337" type="#_x0000_t202" style="position:absolute;left:7028;top:2869;width:499;height:535;mso-width-relative:margin;mso-height-relative:margin" filled="f" stroked="f">
                <v:textbox>
                  <w:txbxContent>
                    <w:p w:rsidR="000063D5" w:rsidRDefault="000063D5" w:rsidP="00405AC4">
                      <w:r>
                        <w:t>y</w:t>
                      </w:r>
                    </w:p>
                  </w:txbxContent>
                </v:textbox>
              </v:shape>
            </v:group>
            <v:shape id="_x0000_s2342" type="#_x0000_t202" style="position:absolute;left:5106;top:3265;width:708;height:535;mso-width-relative:margin;mso-height-relative:margin" filled="f" stroked="f">
              <v:textbox>
                <w:txbxContent>
                  <w:p w:rsidR="000063D5" w:rsidRDefault="000063D5" w:rsidP="001A31C7">
                    <w:pPr>
                      <w:jc w:val="center"/>
                    </w:pPr>
                  </w:p>
                </w:txbxContent>
              </v:textbox>
            </v:shape>
          </v:group>
        </w:pict>
      </w:r>
    </w:p>
    <w:p w:rsidR="00B6173C" w:rsidRDefault="00B6173C" w:rsidP="00B6173C"/>
    <w:p w:rsidR="00B6173C" w:rsidRDefault="00B6173C" w:rsidP="00B6173C"/>
    <w:p w:rsidR="00104687" w:rsidRPr="00FB5930" w:rsidRDefault="00FB5930" w:rsidP="00104687">
      <m:oMathPara>
        <m:oMathParaPr>
          <m:jc m:val="center"/>
        </m:oMathParaPr>
        <m:oMath>
          <m:r>
            <w:rPr>
              <w:rFonts w:ascii="Cambria Math" w:hAnsi="Cambria Math"/>
            </w:rPr>
            <m:t>y=x* G1*G2</m:t>
          </m:r>
        </m:oMath>
      </m:oMathPara>
    </w:p>
    <w:p w:rsidR="00FB5930" w:rsidRDefault="001F6F55" w:rsidP="00FB5930">
      <w:pPr>
        <w:rPr>
          <w:b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=G=G</m:t>
          </m:r>
          <m:r>
            <m:rPr>
              <m:sty m:val="bi"/>
            </m:rPr>
            <w:rPr>
              <w:rFonts w:ascii="Cambria Math" w:hAnsi="Cambria Math"/>
            </w:rPr>
            <m:t>1*G</m:t>
          </m:r>
          <m:r>
            <m:rPr>
              <m:sty m:val="bi"/>
            </m:rPr>
            <w:rPr>
              <w:rFonts w:ascii="Cambria Math" w:hAnsi="Cambria Math"/>
            </w:rPr>
            <m:t>2</m:t>
          </m:r>
        </m:oMath>
      </m:oMathPara>
    </w:p>
    <w:p w:rsidR="00DE6D21" w:rsidRPr="00DE6D21" w:rsidRDefault="00DE6D21" w:rsidP="00FB5930">
      <w:r>
        <w:t xml:space="preserve">Celkový přenos je tvořen </w:t>
      </w:r>
      <w:r w:rsidRPr="00DE6D21">
        <w:rPr>
          <w:b/>
        </w:rPr>
        <w:t>součinem dílčích přenosů</w:t>
      </w:r>
      <w:r>
        <w:t>, protože signál se v každém bloku vynásobí přenosem každého bloku.</w:t>
      </w:r>
    </w:p>
    <w:p w:rsidR="001115AE" w:rsidRDefault="001115AE" w:rsidP="001115AE">
      <w:pPr>
        <w:pStyle w:val="Nadpis2"/>
      </w:pPr>
      <w:r>
        <w:t>PARALELNÍ ŘAZENÍ</w:t>
      </w:r>
    </w:p>
    <w:p w:rsidR="00405AC4" w:rsidRDefault="001F6F55" w:rsidP="00405AC4">
      <w:r>
        <w:rPr>
          <w:noProof/>
          <w:lang w:eastAsia="cs-CZ"/>
        </w:rPr>
        <w:pict>
          <v:group id="_x0000_s2341" style="position:absolute;margin-left:98.45pt;margin-top:17.85pt;width:281pt;height:109.85pt;z-index:251754496" coordorigin="2690,7051" coordsize="5620,2197">
            <v:group id="_x0000_s2331" style="position:absolute;left:2690;top:7051;width:5620;height:2197" coordorigin="1863,7051" coordsize="5620,2197">
              <v:group id="_x0000_s2328" style="position:absolute;left:3306;top:7051;width:4177;height:2197" coordorigin="3306,7051" coordsize="4177,2197">
                <v:shape id="_x0000_s2316" type="#_x0000_t202" style="position:absolute;left:4239;top:7051;width:858;height:675;mso-height-percent:200;mso-height-percent:200;mso-width-relative:margin;mso-height-relative:margin">
                  <v:textbox style="mso-fit-shape-to-text:t">
                    <w:txbxContent>
                      <w:p w:rsidR="000063D5" w:rsidRDefault="000063D5" w:rsidP="00405AC4">
                        <w:pPr>
                          <w:jc w:val="center"/>
                        </w:pPr>
                        <w:r>
                          <w:t>G1</w:t>
                        </w:r>
                      </w:p>
                    </w:txbxContent>
                  </v:textbox>
                </v:shape>
                <v:shape id="_x0000_s2317" type="#_x0000_t202" style="position:absolute;left:4238;top:8573;width:858;height:675;mso-height-percent:200;mso-height-percent:200;mso-width-relative:margin;mso-height-relative:margin">
                  <v:textbox style="mso-fit-shape-to-text:t">
                    <w:txbxContent>
                      <w:p w:rsidR="000063D5" w:rsidRDefault="000063D5" w:rsidP="00405AC4">
                        <w:pPr>
                          <w:jc w:val="center"/>
                        </w:pPr>
                        <w:r>
                          <w:t>G2</w:t>
                        </w:r>
                      </w:p>
                    </w:txbxContent>
                  </v:textbox>
                </v:shape>
                <v:oval id="_x0000_s2318" style="position:absolute;left:5839;top:7783;width:720;height:720"/>
                <v:shape id="_x0000_s2319" type="#_x0000_t32" style="position:absolute;left:3315;top:7390;width:924;height:0" o:connectortype="straight">
                  <v:stroke endarrow="block"/>
                </v:shape>
                <v:shape id="_x0000_s2320" type="#_x0000_t32" style="position:absolute;left:3306;top:8917;width:924;height:0" o:connectortype="straight">
                  <v:stroke endarrow="block"/>
                </v:shape>
                <v:shape id="_x0000_s2321" type="#_x0000_t32" style="position:absolute;left:6188;top:7391;width:0;height:393" o:connectortype="straight">
                  <v:stroke endarrow="block"/>
                </v:shape>
                <v:shape id="_x0000_s2322" type="#_x0000_t32" style="position:absolute;left:6188;top:8503;width:0;height:414;flip:y" o:connectortype="straight">
                  <v:stroke endarrow="block"/>
                </v:shape>
                <v:shape id="_x0000_s2323" type="#_x0000_t32" style="position:absolute;left:5097;top:7390;width:1090;height:1" o:connectortype="straight"/>
                <v:shape id="_x0000_s2324" type="#_x0000_t32" style="position:absolute;left:5096;top:8917;width:1090;height:1" o:connectortype="straight"/>
                <v:shape id="_x0000_s2325" type="#_x0000_t32" style="position:absolute;left:6559;top:8153;width:924;height:0" o:connectortype="straight">
                  <v:stroke endarrow="block"/>
                </v:shape>
                <v:shape id="_x0000_s2326" type="#_x0000_t32" style="position:absolute;left:5926;top:7927;width:551;height:456;flip:y" o:connectortype="straight"/>
                <v:shape id="_x0000_s2327" type="#_x0000_t32" style="position:absolute;left:5926;top:7927;width:551;height:456" o:connectortype="straight"/>
              </v:group>
              <v:shape id="_x0000_s2329" type="#_x0000_t32" style="position:absolute;left:3315;top:7390;width:0;height:1528" o:connectortype="straight"/>
              <v:shape id="_x0000_s2330" type="#_x0000_t32" style="position:absolute;left:1863;top:8153;width:1452;height:0;flip:x" o:connectortype="straight"/>
            </v:group>
            <v:shape id="_x0000_s2339" type="#_x0000_t202" style="position:absolute;left:2690;top:7618;width:499;height:535;mso-width-relative:margin;mso-height-relative:margin" filled="f" stroked="f">
              <v:textbox>
                <w:txbxContent>
                  <w:p w:rsidR="000063D5" w:rsidRDefault="000063D5" w:rsidP="00405AC4">
                    <w:r>
                      <w:t>x</w:t>
                    </w:r>
                  </w:p>
                </w:txbxContent>
              </v:textbox>
            </v:shape>
            <v:shape id="_x0000_s2340" type="#_x0000_t202" style="position:absolute;left:7811;top:7618;width:499;height:535;mso-width-relative:margin;mso-height-relative:margin" filled="f" stroked="f">
              <v:textbox>
                <w:txbxContent>
                  <w:p w:rsidR="000063D5" w:rsidRDefault="000063D5" w:rsidP="00405AC4">
                    <w:r>
                      <w:t>y</w:t>
                    </w:r>
                  </w:p>
                </w:txbxContent>
              </v:textbox>
            </v:shape>
          </v:group>
        </w:pict>
      </w:r>
    </w:p>
    <w:p w:rsidR="00405AC4" w:rsidRDefault="00405AC4" w:rsidP="00405AC4"/>
    <w:p w:rsidR="00405AC4" w:rsidRDefault="00405AC4" w:rsidP="00405AC4"/>
    <w:p w:rsidR="00405AC4" w:rsidRDefault="00405AC4" w:rsidP="00405AC4"/>
    <w:p w:rsidR="00405AC4" w:rsidRDefault="00405AC4" w:rsidP="00405AC4"/>
    <w:p w:rsidR="00405AC4" w:rsidRDefault="00405AC4" w:rsidP="00405AC4"/>
    <w:p w:rsidR="00DE6D21" w:rsidRDefault="00DE6D21" w:rsidP="00405AC4"/>
    <w:p w:rsidR="00DE6D21" w:rsidRDefault="00DE6D21" w:rsidP="00405AC4">
      <m:oMathPara>
        <m:oMath>
          <m:r>
            <w:rPr>
              <w:rFonts w:ascii="Cambria Math" w:hAnsi="Cambria Math"/>
            </w:rPr>
            <m:t>y=x*G1+x*G2</m:t>
          </m:r>
        </m:oMath>
      </m:oMathPara>
    </w:p>
    <w:p w:rsidR="00DE6D21" w:rsidRDefault="00DE6D21" w:rsidP="00DE6D21">
      <m:oMathPara>
        <m:oMath>
          <m:r>
            <w:rPr>
              <w:rFonts w:ascii="Cambria Math" w:hAnsi="Cambria Math"/>
            </w:rPr>
            <m:t>y=x*(G1+G2)</m:t>
          </m:r>
        </m:oMath>
      </m:oMathPara>
    </w:p>
    <w:p w:rsidR="00DE6D21" w:rsidRPr="00DE6D21" w:rsidRDefault="001F6F55" w:rsidP="00DE6D21">
      <w:pPr>
        <w:rPr>
          <w:b/>
        </w:rPr>
      </w:pPr>
      <m:oMathPara>
        <m:oMath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=G=G</m:t>
          </m:r>
          <m:r>
            <m:rPr>
              <m:sty m:val="bi"/>
            </m:rPr>
            <w:rPr>
              <w:rFonts w:ascii="Cambria Math" w:hAnsi="Cambria Math"/>
            </w:rPr>
            <m:t>1+G</m:t>
          </m:r>
          <m:r>
            <m:rPr>
              <m:sty m:val="bi"/>
            </m:rPr>
            <w:rPr>
              <w:rFonts w:ascii="Cambria Math" w:hAnsi="Cambria Math"/>
            </w:rPr>
            <m:t>2</m:t>
          </m:r>
        </m:oMath>
      </m:oMathPara>
    </w:p>
    <w:p w:rsidR="00DE6D21" w:rsidRDefault="00DE6D21" w:rsidP="00DE6D21">
      <w:r>
        <w:t>Celkový přenos je</w:t>
      </w:r>
      <w:r w:rsidR="00014111">
        <w:t xml:space="preserve"> tvořen </w:t>
      </w:r>
      <w:r w:rsidR="00014111" w:rsidRPr="00014111">
        <w:rPr>
          <w:b/>
        </w:rPr>
        <w:t>součtem dílčích přenosů</w:t>
      </w:r>
      <w:r w:rsidR="00014111">
        <w:t>, protože signál se v každém bloku znásobí s jeho přenosem. Výstupy jednotlivých bloků jsou přivedeny do sčítacího členu, který je sečte.</w:t>
      </w:r>
    </w:p>
    <w:p w:rsidR="0026541B" w:rsidRDefault="0026541B" w:rsidP="0026541B">
      <w:pPr>
        <w:pStyle w:val="Nadpis2"/>
      </w:pPr>
      <w:r>
        <w:t>ZPĚTNOVAZEBNÍ ZAPOJENÍ</w:t>
      </w:r>
    </w:p>
    <w:p w:rsidR="0026541B" w:rsidRPr="0026541B" w:rsidRDefault="001F6F55" w:rsidP="0026541B">
      <w:r>
        <w:rPr>
          <w:noProof/>
          <w:lang w:eastAsia="cs-CZ"/>
        </w:rPr>
        <w:pict>
          <v:group id="_x0000_s2367" style="position:absolute;margin-left:57.15pt;margin-top:7.9pt;width:319.65pt;height:99.15pt;z-index:251782144" coordorigin="2277,12634" coordsize="6393,1983">
            <v:group id="_x0000_s2365" style="position:absolute;left:2277;top:12634;width:6393;height:1983" coordorigin="2277,12884" coordsize="6393,1983">
              <v:group id="_x0000_s2361" style="position:absolute;left:2277;top:13081;width:6393;height:1786" coordorigin="1567,12935" coordsize="6393,1786">
                <v:shape id="_x0000_s2344" type="#_x0000_t202" style="position:absolute;left:4142;top:12935;width:883;height:675;mso-height-percent:200;mso-height-percent:200;mso-width-relative:margin;mso-height-relative:margin">
                  <v:textbox style="mso-next-textbox:#_x0000_s2344;mso-fit-shape-to-text:t">
                    <w:txbxContent>
                      <w:p w:rsidR="000063D5" w:rsidRDefault="000063D5" w:rsidP="009B7DC0">
                        <w:pPr>
                          <w:jc w:val="center"/>
                        </w:pPr>
                        <w:r>
                          <w:t>G</w:t>
                        </w:r>
                        <w:r w:rsidRPr="009B7DC0">
                          <w:rPr>
                            <w:vertAlign w:val="subscript"/>
                          </w:rPr>
                          <w:t>R</w:t>
                        </w:r>
                      </w:p>
                    </w:txbxContent>
                  </v:textbox>
                </v:shape>
                <v:shape id="_x0000_s2345" type="#_x0000_t202" style="position:absolute;left:5916;top:12952;width:883;height:675;mso-height-percent:200;mso-height-percent:200;mso-width-relative:margin;mso-height-relative:margin">
                  <v:textbox style="mso-next-textbox:#_x0000_s2345;mso-fit-shape-to-text:t">
                    <w:txbxContent>
                      <w:p w:rsidR="000063D5" w:rsidRDefault="000063D5" w:rsidP="009B7DC0">
                        <w:pPr>
                          <w:jc w:val="center"/>
                        </w:pPr>
                        <w:r>
                          <w:t>G</w:t>
                        </w:r>
                        <w:r w:rsidRPr="009B7DC0">
                          <w:rPr>
                            <w:vertAlign w:val="subscript"/>
                          </w:rPr>
                          <w:t>S</w:t>
                        </w:r>
                      </w:p>
                    </w:txbxContent>
                  </v:textbox>
                </v:shape>
                <v:shape id="_x0000_s2346" type="#_x0000_t202" style="position:absolute;left:5042;top:14046;width:883;height:675;mso-height-percent:200;mso-height-percent:200;mso-width-relative:margin;mso-height-relative:margin">
                  <v:textbox style="mso-next-textbox:#_x0000_s2346;mso-fit-shape-to-text:t">
                    <w:txbxContent>
                      <w:p w:rsidR="000063D5" w:rsidRDefault="000063D5" w:rsidP="009B7DC0">
                        <w:pPr>
                          <w:jc w:val="center"/>
                        </w:pPr>
                        <w:r>
                          <w:t>G</w:t>
                        </w:r>
                        <w:r w:rsidRPr="009B7DC0">
                          <w:rPr>
                            <w:vertAlign w:val="subscript"/>
                          </w:rPr>
                          <w:t>ZV</w:t>
                        </w:r>
                      </w:p>
                    </w:txbxContent>
                  </v:textbox>
                </v:shape>
                <v:group id="_x0000_s2352" style="position:absolute;left:2701;top:12984;width:626;height:626" coordorigin="1978,13160" coordsize="626,626">
                  <v:oval id="_x0000_s2347" style="position:absolute;left:1978;top:13160;width:626;height:626"/>
                  <v:shape id="_x0000_s2348" type="#_x0000_t32" style="position:absolute;left:2048;top:13257;width:475;height:430;flip:y" o:connectortype="straight"/>
                  <v:shape id="_x0000_s2349" type="#_x0000_t32" style="position:absolute;left:2048;top:13293;width:475;height:394" o:connectortype="straight"/>
                </v:group>
                <v:shape id="_x0000_s2353" type="#_x0000_t32" style="position:absolute;left:3327;top:13297;width:815;height:0" o:connectortype="straight">
                  <v:stroke endarrow="block"/>
                </v:shape>
                <v:shape id="_x0000_s2354" type="#_x0000_t32" style="position:absolute;left:5025;top:13297;width:891;height:0" o:connectortype="straight">
                  <v:stroke endarrow="block"/>
                </v:shape>
                <v:shape id="_x0000_s2355" type="#_x0000_t32" style="position:absolute;left:6826;top:13297;width:1134;height:0" o:connectortype="straight">
                  <v:stroke endarrow="block"/>
                </v:shape>
                <v:shape id="_x0000_s2356" type="#_x0000_t32" style="position:absolute;left:1567;top:13297;width:1134;height:0" o:connectortype="straight">
                  <v:stroke endarrow="block"/>
                </v:shape>
                <v:shape id="_x0000_s2357" type="#_x0000_t32" style="position:absolute;left:3004;top:13627;width:0;height:778;flip:y" o:connectortype="straight">
                  <v:stroke endarrow="block"/>
                </v:shape>
                <v:shape id="_x0000_s2358" type="#_x0000_t32" style="position:absolute;left:3004;top:14405;width:2038;height:0" o:connectortype="straight"/>
                <v:shape id="_x0000_s2359" type="#_x0000_t32" style="position:absolute;left:7166;top:13297;width:0;height:1108;flip:y" o:connectortype="straight"/>
                <v:shape id="_x0000_s2360" type="#_x0000_t32" style="position:absolute;left:5925;top:14405;width:1241;height:0;flip:x" o:connectortype="straight">
                  <v:stroke endarrow="block"/>
                </v:shape>
              </v:group>
              <v:shape id="_x0000_s2362" type="#_x0000_t202" style="position:absolute;left:2890;top:12884;width:521;height:559;mso-width-relative:margin;mso-height-relative:margin" filled="f" stroked="f">
                <v:textbox>
                  <w:txbxContent>
                    <w:p w:rsidR="000063D5" w:rsidRDefault="000063D5" w:rsidP="001C1D57">
                      <w:pPr>
                        <w:jc w:val="center"/>
                      </w:pPr>
                      <w:r>
                        <w:t>x</w:t>
                      </w:r>
                    </w:p>
                  </w:txbxContent>
                </v:textbox>
              </v:shape>
              <v:shape id="_x0000_s2363" type="#_x0000_t202" style="position:absolute;left:4037;top:12884;width:521;height:559;mso-width-relative:margin;mso-height-relative:margin" filled="f" stroked="f">
                <v:textbox>
                  <w:txbxContent>
                    <w:p w:rsidR="000063D5" w:rsidRDefault="000063D5" w:rsidP="001C1D57">
                      <w:pPr>
                        <w:jc w:val="center"/>
                      </w:pPr>
                      <w:r>
                        <w:t>e</w:t>
                      </w:r>
                    </w:p>
                  </w:txbxContent>
                </v:textbox>
              </v:shape>
              <v:shape id="_x0000_s2364" type="#_x0000_t202" style="position:absolute;left:3714;top:13657;width:521;height:559;mso-width-relative:margin;mso-height-relative:margin" filled="f" stroked="f">
                <v:textbox>
                  <w:txbxContent>
                    <w:p w:rsidR="000063D5" w:rsidRDefault="000063D5" w:rsidP="001C1D57">
                      <w:pPr>
                        <w:jc w:val="center"/>
                      </w:pPr>
                      <w:r>
                        <w:t>y'</w:t>
                      </w:r>
                    </w:p>
                  </w:txbxContent>
                </v:textbox>
              </v:shape>
            </v:group>
            <v:shape id="_x0000_s2366" type="#_x0000_t202" style="position:absolute;left:8057;top:12634;width:521;height:559;mso-width-relative:margin;mso-height-relative:margin" filled="f" stroked="f">
              <v:textbox>
                <w:txbxContent>
                  <w:p w:rsidR="000063D5" w:rsidRDefault="000063D5" w:rsidP="001C1D57">
                    <w:pPr>
                      <w:jc w:val="center"/>
                    </w:pPr>
                    <w:r>
                      <w:t>y</w:t>
                    </w:r>
                  </w:p>
                </w:txbxContent>
              </v:textbox>
            </v:shape>
          </v:group>
        </w:pict>
      </w:r>
    </w:p>
    <w:p w:rsidR="00DE6D21" w:rsidRDefault="00DE6D21" w:rsidP="00405AC4"/>
    <w:p w:rsidR="009C597A" w:rsidRDefault="009C597A" w:rsidP="00405AC4"/>
    <w:p w:rsidR="00405AC4" w:rsidRDefault="00405AC4" w:rsidP="00405AC4"/>
    <w:p w:rsidR="00405AC4" w:rsidRDefault="00405AC4" w:rsidP="00405AC4"/>
    <w:p w:rsidR="00405AC4" w:rsidRDefault="00405AC4" w:rsidP="00405AC4"/>
    <w:p w:rsidR="00405AC4" w:rsidRPr="00007740" w:rsidRDefault="00007740" w:rsidP="00405AC4">
      <w:pPr>
        <w:rPr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e=x-</m:t>
          </m:r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'</m:t>
              </m:r>
            </m:sup>
          </m:sSup>
          <m:r>
            <m:rPr>
              <m:sty m:val="bi"/>
            </m:rPr>
            <w:rPr>
              <w:rFonts w:ascii="Cambria Math" w:hAnsi="Cambria Math"/>
            </w:rPr>
            <m:t xml:space="preserve">= x-y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zv</m:t>
              </m:r>
            </m:sub>
          </m:sSub>
        </m:oMath>
      </m:oMathPara>
    </w:p>
    <w:p w:rsidR="0002236F" w:rsidRDefault="0002236F">
      <w:pPr>
        <w:keepLines w:val="0"/>
        <w:suppressAutoHyphens w:val="0"/>
        <w:spacing w:before="0" w:after="0"/>
      </w:pPr>
      <w:r>
        <w:br w:type="page"/>
      </w:r>
    </w:p>
    <w:p w:rsidR="00405AC4" w:rsidRDefault="0002236F" w:rsidP="0002236F">
      <w:pPr>
        <w:pStyle w:val="Nadpis3"/>
      </w:pPr>
      <w:r>
        <w:lastRenderedPageBreak/>
        <w:t>PŘENOS OTEVŘENÉ SMYČKY</w:t>
      </w:r>
    </w:p>
    <w:p w:rsidR="00405AC4" w:rsidRDefault="008A1608" w:rsidP="00405AC4">
      <w:r>
        <w:t xml:space="preserve">Přenos otevřené smyčky je přenos soustavy </w:t>
      </w:r>
      <w:r w:rsidRPr="008A1608">
        <w:rPr>
          <w:b/>
        </w:rPr>
        <w:t>bez zpětné vazby</w:t>
      </w:r>
      <w:r>
        <w:t xml:space="preserve">, tedy pouze sériově řazeného přenosu </w:t>
      </w:r>
      <w:r w:rsidRPr="008A1608">
        <w:rPr>
          <w:b/>
        </w:rPr>
        <w:t>regulátoru</w:t>
      </w:r>
      <w:r>
        <w:rPr>
          <w:b/>
        </w:rPr>
        <w:t xml:space="preserve"> G</w:t>
      </w:r>
      <w:r w:rsidRPr="008A1608">
        <w:rPr>
          <w:b/>
          <w:vertAlign w:val="subscript"/>
        </w:rPr>
        <w:t>R</w:t>
      </w:r>
      <w:r w:rsidRPr="008A1608">
        <w:rPr>
          <w:b/>
        </w:rPr>
        <w:t xml:space="preserve"> a  soustavy</w:t>
      </w:r>
      <w:r>
        <w:rPr>
          <w:b/>
        </w:rPr>
        <w:t xml:space="preserve"> G</w:t>
      </w:r>
      <w:r w:rsidRPr="008A1608">
        <w:rPr>
          <w:b/>
          <w:vertAlign w:val="subscript"/>
        </w:rPr>
        <w:t>S</w:t>
      </w:r>
      <w:r>
        <w:t xml:space="preserve">. Přenos otevřené smyčky se označuje jako </w:t>
      </w:r>
      <w:r w:rsidRPr="008A1608">
        <w:rPr>
          <w:b/>
        </w:rPr>
        <w:t>G</w:t>
      </w:r>
      <w:r w:rsidRPr="008A1608">
        <w:rPr>
          <w:b/>
          <w:vertAlign w:val="subscript"/>
        </w:rPr>
        <w:t>O</w:t>
      </w:r>
      <w:r>
        <w:t>.</w:t>
      </w:r>
    </w:p>
    <w:p w:rsidR="008A1608" w:rsidRPr="008A1608" w:rsidRDefault="001F6F55" w:rsidP="008A1608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O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. 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sub>
          </m:sSub>
        </m:oMath>
      </m:oMathPara>
    </w:p>
    <w:p w:rsidR="008A1608" w:rsidRDefault="008A1608" w:rsidP="008A1608">
      <w:pPr>
        <w:pStyle w:val="Nadpis3"/>
      </w:pPr>
      <w:r>
        <w:t>PŘENOS OBVODU SE ZPĚTNOU VAZBOU</w:t>
      </w:r>
    </w:p>
    <w:p w:rsidR="008A1608" w:rsidRDefault="00A3515D" w:rsidP="008A1608">
      <w:r>
        <w:t xml:space="preserve">Přenos soustavy se zpětnou vazbou se skládá z </w:t>
      </w:r>
      <w:r w:rsidRPr="00440FE2">
        <w:rPr>
          <w:b/>
        </w:rPr>
        <w:t>přenosu otevřené smyčky</w:t>
      </w:r>
      <w:r>
        <w:t xml:space="preserve"> a přenosu </w:t>
      </w:r>
      <w:r w:rsidRPr="00440FE2">
        <w:rPr>
          <w:b/>
        </w:rPr>
        <w:t>zpětné vazby</w:t>
      </w:r>
      <w:r>
        <w:t>. Vychází se</w:t>
      </w:r>
      <w:r w:rsidR="00440FE2">
        <w:t xml:space="preserve"> tedy</w:t>
      </w:r>
      <w:r>
        <w:t xml:space="preserve"> z přenosu celého zpětnovazebního zapojení.</w:t>
      </w:r>
    </w:p>
    <w:p w:rsidR="008B7FCC" w:rsidRPr="008A1608" w:rsidRDefault="008B7FCC" w:rsidP="008A1608">
      <w:r>
        <w:t>Nejprve budeme brát v potaz veličiny součtového členu:</w:t>
      </w:r>
    </w:p>
    <w:p w:rsidR="00A3515D" w:rsidRDefault="008B7FCC" w:rsidP="008A1608">
      <m:oMathPara>
        <m:oMath>
          <m:r>
            <w:rPr>
              <w:rFonts w:ascii="Cambria Math" w:hAnsi="Cambria Math"/>
            </w:rPr>
            <m:t>e=x-y '</m:t>
          </m:r>
        </m:oMath>
      </m:oMathPara>
    </w:p>
    <w:p w:rsidR="008B7FCC" w:rsidRDefault="008B7FCC" w:rsidP="008A1608">
      <m:oMathPara>
        <m:oMath>
          <m:r>
            <w:rPr>
              <w:rFonts w:ascii="Cambria Math" w:hAnsi="Cambria Math"/>
            </w:rPr>
            <m:t>e=x-y*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ZV</m:t>
              </m:r>
            </m:sub>
          </m:sSub>
        </m:oMath>
      </m:oMathPara>
    </w:p>
    <w:p w:rsidR="008B7FCC" w:rsidRDefault="008B7FCC" w:rsidP="008A1608">
      <w:r>
        <w:t>Nyní si vyjádříme výstup:</w:t>
      </w:r>
    </w:p>
    <w:p w:rsidR="008B7FCC" w:rsidRDefault="008B7FCC" w:rsidP="008A1608">
      <m:oMathPara>
        <m:oMath>
          <m:r>
            <w:rPr>
              <w:rFonts w:ascii="Cambria Math" w:hAnsi="Cambria Math"/>
            </w:rPr>
            <m:t>y=e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*G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</m:oMath>
      </m:oMathPara>
    </w:p>
    <w:p w:rsidR="008B7FCC" w:rsidRDefault="008B7FCC" w:rsidP="008A1608">
      <w:r>
        <w:t>Dosadíme za e:</w:t>
      </w:r>
    </w:p>
    <w:p w:rsidR="008B7FCC" w:rsidRDefault="008B7FCC" w:rsidP="008A1608">
      <m:oMathPara>
        <m:oMath>
          <m:r>
            <w:rPr>
              <w:rFonts w:ascii="Cambria Math" w:hAnsi="Cambria Math"/>
            </w:rPr>
            <m:t>y=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x-y*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</w:rPr>
                    <m:t>ZV</m:t>
                  </m:r>
                </m:sub>
              </m:sSub>
            </m:e>
          </m:d>
          <m:r>
            <w:rPr>
              <w:rFonts w:ascii="Cambria Math" w:hAnsi="Cambria Math"/>
            </w:rPr>
            <m:t>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 xml:space="preserve"> </m:t>
          </m:r>
        </m:oMath>
      </m:oMathPara>
    </w:p>
    <w:p w:rsidR="008E6612" w:rsidRDefault="008E6612" w:rsidP="008A1608">
      <m:oMathPara>
        <m:oMath>
          <m:r>
            <w:rPr>
              <w:rFonts w:ascii="Cambria Math" w:hAnsi="Cambria Math"/>
            </w:rPr>
            <m:t>y=x*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- y*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ZV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*G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</m:oMath>
      </m:oMathPara>
    </w:p>
    <w:p w:rsidR="008E6612" w:rsidRDefault="008E6612" w:rsidP="008E6612">
      <m:oMathPara>
        <m:oMath>
          <m:r>
            <w:rPr>
              <w:rFonts w:ascii="Cambria Math" w:hAnsi="Cambria Math"/>
            </w:rPr>
            <m:t>y + y*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ZV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*G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=x*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</m:oMath>
      </m:oMathPara>
    </w:p>
    <w:p w:rsidR="008E6612" w:rsidRDefault="008E6612" w:rsidP="008E6612">
      <w:r>
        <w:t>Nyní vyjádříme přenos pomocí poměru výstupu a vstupu:</w:t>
      </w:r>
    </w:p>
    <w:p w:rsidR="008E6612" w:rsidRDefault="008E6612" w:rsidP="008E6612">
      <w:pPr>
        <w:rPr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 xml:space="preserve">G=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O</m:t>
                  </m:r>
                </m:sub>
              </m:sSub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 xml:space="preserve">1+ 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O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ZV</m:t>
                  </m:r>
                </m:sub>
              </m:sSub>
            </m:den>
          </m:f>
        </m:oMath>
      </m:oMathPara>
    </w:p>
    <w:p w:rsidR="008E6612" w:rsidRDefault="008E6612" w:rsidP="008E6612">
      <w:pPr>
        <w:pStyle w:val="Nadpis3"/>
      </w:pPr>
      <w:r>
        <w:t>PŘENOS OBVODU SE ZPĚTNOU VAZBOU = 1</w:t>
      </w:r>
    </w:p>
    <w:p w:rsidR="008E6612" w:rsidRDefault="008E6612" w:rsidP="008E6612">
      <w:r>
        <w:t>Pokud přenos zpětné vazbu bude roven 1, lze vzorec pro přenos zjednodušit tak, že se za zpětnou vazbu dosadí a získáme:</w:t>
      </w:r>
    </w:p>
    <w:p w:rsidR="008E6612" w:rsidRPr="008E6612" w:rsidRDefault="00440FE2" w:rsidP="008E6612">
      <w:pPr>
        <w:jc w:val="center"/>
      </w:pPr>
      <m:oMathPara>
        <m:oMath>
          <m:r>
            <m:rPr>
              <m:sty m:val="bi"/>
            </m:rPr>
            <w:rPr>
              <w:rFonts w:ascii="Cambria Math" w:hAnsi="Cambria Math"/>
            </w:rPr>
            <m:t>G</m:t>
          </m:r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O</m:t>
                  </m:r>
                </m:sub>
              </m:sSub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 xml:space="preserve">1+ 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O</m:t>
                  </m:r>
                </m:sub>
              </m:sSub>
            </m:den>
          </m:f>
        </m:oMath>
      </m:oMathPara>
    </w:p>
    <w:p w:rsidR="008E6612" w:rsidRDefault="008E6612" w:rsidP="008A1608"/>
    <w:p w:rsidR="008B7FCC" w:rsidRDefault="008B7FCC" w:rsidP="008A1608"/>
    <w:p w:rsidR="008A1608" w:rsidRDefault="008A1608" w:rsidP="00405AC4"/>
    <w:p w:rsidR="00405AC4" w:rsidRDefault="00405AC4" w:rsidP="00405AC4"/>
    <w:p w:rsidR="00405AC4" w:rsidRDefault="00405AC4" w:rsidP="00405AC4"/>
    <w:p w:rsidR="00405AC4" w:rsidRDefault="00405AC4" w:rsidP="00405AC4"/>
    <w:p w:rsidR="00405AC4" w:rsidRDefault="00405AC4" w:rsidP="00405AC4"/>
    <w:p w:rsidR="00405AC4" w:rsidRPr="00405AC4" w:rsidRDefault="00405AC4" w:rsidP="00405AC4"/>
    <w:p w:rsidR="00E34FFD" w:rsidRDefault="00E34FFD" w:rsidP="00E34FFD">
      <w:pPr>
        <w:pStyle w:val="Nadpis1"/>
      </w:pPr>
      <w:r>
        <w:br w:type="page"/>
      </w:r>
      <w:bookmarkStart w:id="6" w:name="_Toc355900940"/>
      <w:r w:rsidR="008471BC">
        <w:lastRenderedPageBreak/>
        <w:t>STABILITA SOUSTAVY</w:t>
      </w:r>
      <w:bookmarkEnd w:id="6"/>
    </w:p>
    <w:p w:rsidR="00483B5D" w:rsidRDefault="00483B5D" w:rsidP="00E34FFD">
      <w:r>
        <w:t xml:space="preserve">Stabilita soustavy </w:t>
      </w:r>
      <w:r w:rsidRPr="00483B5D">
        <w:rPr>
          <w:b/>
        </w:rPr>
        <w:t>charakterizuje chování systému při vychýlení z rovnovážného stavu</w:t>
      </w:r>
      <w:r>
        <w:t xml:space="preserve">. </w:t>
      </w:r>
    </w:p>
    <w:p w:rsidR="00E34FFD" w:rsidRDefault="00483B5D" w:rsidP="00E34FFD">
      <w:r>
        <w:t xml:space="preserve">Systém považujeme za stabilní, jestliže se po vychýlení z rovnovážného stavu po skončení přechodového děje výstup opět </w:t>
      </w:r>
      <w:r w:rsidRPr="00483B5D">
        <w:rPr>
          <w:b/>
        </w:rPr>
        <w:t>ustálí na konečné hodnotě</w:t>
      </w:r>
      <w:r>
        <w:t>.</w:t>
      </w:r>
    </w:p>
    <w:p w:rsidR="00483B5D" w:rsidRDefault="00483B5D" w:rsidP="00E34FFD">
      <w:r>
        <w:t xml:space="preserve">Nestabilita se může projevit buď tak, že se systém </w:t>
      </w:r>
      <w:r w:rsidRPr="00483B5D">
        <w:rPr>
          <w:b/>
        </w:rPr>
        <w:t>rozkmitá</w:t>
      </w:r>
      <w:r>
        <w:t xml:space="preserve"> (netlumené kmity), nebo tak, že se systém již </w:t>
      </w:r>
      <w:r w:rsidRPr="00483B5D">
        <w:rPr>
          <w:b/>
        </w:rPr>
        <w:t>neustálí</w:t>
      </w:r>
      <w:r>
        <w:t xml:space="preserve"> - neustále mění výstupní veličinu.</w:t>
      </w:r>
    </w:p>
    <w:p w:rsidR="00483B5D" w:rsidRDefault="00935DFE" w:rsidP="00E34FFD">
      <w:r>
        <w:t xml:space="preserve">To, jestli je systém stabilní lze určit pomocí </w:t>
      </w:r>
      <w:r w:rsidRPr="00935DFE">
        <w:rPr>
          <w:b/>
        </w:rPr>
        <w:t>matematické analýzy</w:t>
      </w:r>
      <w:r>
        <w:t xml:space="preserve"> systému nebo pomocí </w:t>
      </w:r>
      <w:r w:rsidRPr="00935DFE">
        <w:rPr>
          <w:b/>
        </w:rPr>
        <w:t>experimentálních metod</w:t>
      </w:r>
      <w:r>
        <w:t xml:space="preserve"> založených na měření.</w:t>
      </w:r>
    </w:p>
    <w:p w:rsidR="00A548F8" w:rsidRDefault="00A548F8" w:rsidP="00A548F8">
      <w:pPr>
        <w:pStyle w:val="Nadpis2"/>
      </w:pPr>
      <w:r>
        <w:t>EXPERIMENTÁLNÍ METODY</w:t>
      </w:r>
    </w:p>
    <w:p w:rsidR="00A548F8" w:rsidRDefault="00A548F8" w:rsidP="00A548F8">
      <w:pPr>
        <w:pStyle w:val="Nadpis3"/>
      </w:pPr>
      <w:r>
        <w:t>METODA FREKVENČNÍCH CHARAKTERISTIK</w:t>
      </w:r>
    </w:p>
    <w:p w:rsidR="005D3280" w:rsidRPr="005D3280" w:rsidRDefault="005D3280" w:rsidP="005D3280">
      <w:r>
        <w:t>Nejprve se změří frekvenční charakteristiky, v nichž se ke křivkám nakreslí asymptoty a určí zesílení a kmitočty lomu. Tato metoda je vhodná pro malé časové konstanty.</w:t>
      </w:r>
    </w:p>
    <w:p w:rsidR="00A548F8" w:rsidRDefault="002E39D7" w:rsidP="002E39D7">
      <w:pPr>
        <w:pStyle w:val="Nadpis3"/>
      </w:pPr>
      <w:r>
        <w:t>METODA PŘECHODOVÉ CHARAKTERISTIKY</w:t>
      </w:r>
    </w:p>
    <w:p w:rsidR="005D3280" w:rsidRPr="005D3280" w:rsidRDefault="005D3280" w:rsidP="005D3280">
      <w:r>
        <w:t>Změří se přechodová charakteristika a usuzuje se její průběh.</w:t>
      </w:r>
    </w:p>
    <w:p w:rsidR="002E39D7" w:rsidRDefault="002E39D7" w:rsidP="002E39D7">
      <w:pPr>
        <w:pStyle w:val="Nadpis3"/>
      </w:pPr>
      <w:r>
        <w:t>METODA POMOCÍ MODELU</w:t>
      </w:r>
    </w:p>
    <w:p w:rsidR="005D3280" w:rsidRPr="005D3280" w:rsidRDefault="005D3280" w:rsidP="005D3280">
      <w:r>
        <w:t>Na známém modelu se snažíme nastavit jeho vlastnosti tak, aby odpovídal naměřeným hodnotám. Poté určíme stabilitu.</w:t>
      </w:r>
    </w:p>
    <w:p w:rsidR="00B25EB7" w:rsidRDefault="00B25EB7" w:rsidP="00B25EB7">
      <w:pPr>
        <w:pStyle w:val="Nadpis2"/>
      </w:pPr>
      <w:r>
        <w:t>ANALYTICKÉ METODY</w:t>
      </w:r>
    </w:p>
    <w:p w:rsidR="00B25EB7" w:rsidRDefault="00B25EB7" w:rsidP="00B25EB7">
      <w:pPr>
        <w:pStyle w:val="Nadpis3"/>
      </w:pPr>
      <w:r>
        <w:t>ZÁKLADNÍ KRITÉRIUM STABILITY</w:t>
      </w:r>
    </w:p>
    <w:p w:rsidR="005D3280" w:rsidRDefault="005D3280" w:rsidP="005D3280">
      <w:r>
        <w:t xml:space="preserve">Systém je stabilní, jestliže se kořeny charakteristické rovnice nacházejí v </w:t>
      </w:r>
      <w:r w:rsidRPr="005D3280">
        <w:rPr>
          <w:b/>
        </w:rPr>
        <w:t>levé polorovině</w:t>
      </w:r>
      <w:r>
        <w:t xml:space="preserve"> komplexní roviny.</w:t>
      </w:r>
      <w:r w:rsidR="002E5EAF">
        <w:t xml:space="preserve"> Pokud kořeny leží na imaginární ose, nachází se systém na </w:t>
      </w:r>
      <w:r w:rsidR="002E5EAF" w:rsidRPr="002E5EAF">
        <w:rPr>
          <w:b/>
        </w:rPr>
        <w:t>mezi stability</w:t>
      </w:r>
      <w:r w:rsidR="002E5EAF">
        <w:t>.</w:t>
      </w:r>
    </w:p>
    <w:p w:rsidR="002E5EAF" w:rsidRDefault="002E5EAF" w:rsidP="002E5EAF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324670" cy="3131388"/>
            <wp:effectExtent l="19050" t="0" r="9080" b="0"/>
            <wp:docPr id="1" name="obrázek 1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368" cy="313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280" w:rsidRPr="005D3280" w:rsidRDefault="005D3280" w:rsidP="005D3280">
      <w:r>
        <w:lastRenderedPageBreak/>
        <w:t>U složitějších systémů než druhého řádu se kvůli obtížnosti řešení rovnic používají pro zjištění stability pomocná kritéria grafická i matematická.</w:t>
      </w:r>
    </w:p>
    <w:p w:rsidR="00B25EB7" w:rsidRDefault="00B25EB7" w:rsidP="00B25EB7">
      <w:pPr>
        <w:pStyle w:val="Nadpis3"/>
      </w:pPr>
      <w:r>
        <w:t>HURWITZOVO KRITÉRIUM</w:t>
      </w:r>
      <w:r w:rsidR="00AB48FD">
        <w:t xml:space="preserve"> - MATEMATICKÉ KRITÉRIUM</w:t>
      </w:r>
    </w:p>
    <w:p w:rsidR="002E5EAF" w:rsidRDefault="00BD2754" w:rsidP="002E5EAF">
      <w:r>
        <w:t xml:space="preserve">Systém je stabilní, pokud všechny subdeterminanty hlavního determinantu jsou </w:t>
      </w:r>
      <w:r w:rsidRPr="00BD2754">
        <w:rPr>
          <w:b/>
        </w:rPr>
        <w:t>kladné</w:t>
      </w:r>
      <w:r>
        <w:t>, protože právě tehdy jsou kořeny charakteristické rovnice v levé straně komplexní roviny.</w:t>
      </w:r>
      <w:r w:rsidR="00D3141F">
        <w:t xml:space="preserve"> Pokud se bude subdeterminant </w:t>
      </w:r>
      <w:r w:rsidR="00D3141F" w:rsidRPr="00D3141F">
        <w:rPr>
          <w:b/>
        </w:rPr>
        <w:t>rovnat nule</w:t>
      </w:r>
      <w:r w:rsidR="00D3141F">
        <w:t xml:space="preserve">, je systém na </w:t>
      </w:r>
      <w:r w:rsidR="00D3141F" w:rsidRPr="00D3141F">
        <w:rPr>
          <w:b/>
        </w:rPr>
        <w:t>mezi stability</w:t>
      </w:r>
      <w:r w:rsidR="00D3141F">
        <w:t xml:space="preserve">. </w:t>
      </w:r>
    </w:p>
    <w:p w:rsidR="00E60C96" w:rsidRDefault="00E60C96" w:rsidP="002E5EAF">
      <w:r>
        <w:t xml:space="preserve">Nejprve je nutné sestavit </w:t>
      </w:r>
      <w:r w:rsidRPr="00D3141F">
        <w:rPr>
          <w:b/>
        </w:rPr>
        <w:t>charakteristickou rovnici</w:t>
      </w:r>
      <w:r>
        <w:t xml:space="preserve">.Tu získáme tak,že jmenovatel přenosu otevřené smyčky položíme roven 0. Z koeficientů získaného polynomu sestavíme </w:t>
      </w:r>
      <w:proofErr w:type="spellStart"/>
      <w:r w:rsidRPr="00D3141F">
        <w:rPr>
          <w:b/>
        </w:rPr>
        <w:t>Hurwitzovu</w:t>
      </w:r>
      <w:proofErr w:type="spellEnd"/>
      <w:r w:rsidRPr="00D3141F">
        <w:rPr>
          <w:b/>
        </w:rPr>
        <w:t xml:space="preserve"> matici - determinant</w:t>
      </w:r>
      <w:r>
        <w:t>. Poté spočteme hodnoty všech subdeterminantů a pokud jsou kladně, je systém stabilní.</w:t>
      </w:r>
    </w:p>
    <w:p w:rsidR="00E60C96" w:rsidRDefault="00DF786A" w:rsidP="002E5EAF">
      <w:r>
        <w:t>Příklad:</w:t>
      </w:r>
    </w:p>
    <w:p w:rsidR="00DF786A" w:rsidRDefault="001F6F55" w:rsidP="002E5EAF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 xml:space="preserve">=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30p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 xml:space="preserve">+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2p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+ 2p+1</m:t>
          </m:r>
        </m:oMath>
      </m:oMathPara>
    </w:p>
    <w:p w:rsidR="00082AAD" w:rsidRDefault="00082AAD" w:rsidP="002E5EAF"/>
    <w:p w:rsidR="00890358" w:rsidRDefault="001F6F55" w:rsidP="002E5EAF">
      <m:oMath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</w:rPr>
            </m:ctrlPr>
          </m:mPr>
          <m:mr>
            <m:e>
              <m:r>
                <w:rPr>
                  <w:rFonts w:ascii="Cambria Math" w:hAnsi="Cambria Math"/>
                </w:rPr>
                <m:t>2</m:t>
              </m:r>
            </m:e>
            <m:e>
              <m:r>
                <w:rPr>
                  <w:rFonts w:ascii="Cambria Math" w:hAnsi="Cambria Math"/>
                </w:rPr>
                <m:t>1</m:t>
              </m:r>
            </m:e>
            <m:e>
              <m:r>
                <w:rPr>
                  <w:rFonts w:ascii="Cambria Math" w:hAnsi="Cambria Math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</w:rPr>
                <m:t>30</m:t>
              </m:r>
            </m:e>
            <m:e>
              <m:r>
                <w:rPr>
                  <w:rFonts w:ascii="Cambria Math" w:hAnsi="Cambria Math"/>
                </w:rPr>
                <m:t>2</m:t>
              </m:r>
            </m:e>
            <m:e>
              <m:r>
                <w:rPr>
                  <w:rFonts w:ascii="Cambria Math" w:hAnsi="Cambria Math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</w:rPr>
                <m:t>0</m:t>
              </m:r>
            </m:e>
            <m:e>
              <m:r>
                <w:rPr>
                  <w:rFonts w:ascii="Cambria Math" w:hAnsi="Cambria Math"/>
                </w:rPr>
                <m:t>2</m:t>
              </m:r>
            </m:e>
            <m:e>
              <m:r>
                <w:rPr>
                  <w:rFonts w:ascii="Cambria Math" w:hAnsi="Cambria Math"/>
                </w:rPr>
                <m:t>1</m:t>
              </m:r>
            </m:e>
          </m:mr>
        </m:m>
      </m:oMath>
      <w:r w:rsidR="00890358">
        <w:tab/>
        <w:t>&lt;= matice</w:t>
      </w:r>
    </w:p>
    <w:p w:rsidR="00082AAD" w:rsidRDefault="00082AAD" w:rsidP="002E5EAF"/>
    <w:p w:rsidR="00082AAD" w:rsidRDefault="001F6F55" w:rsidP="00082AAD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ʌ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=2</m:t>
          </m:r>
        </m:oMath>
      </m:oMathPara>
    </w:p>
    <w:p w:rsidR="00082AAD" w:rsidRDefault="001F6F55" w:rsidP="00082AA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ʌ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=2*2-30*1= -26</m:t>
        </m:r>
      </m:oMath>
      <w:r w:rsidR="00082AAD">
        <w:tab/>
        <w:t>=&gt; systém je nestabilní</w:t>
      </w:r>
    </w:p>
    <w:p w:rsidR="00082AAD" w:rsidRDefault="001F6F55" w:rsidP="00082AA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ʌ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 xml:space="preserve">=1*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ʌ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=1*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-26</m:t>
            </m:r>
          </m:e>
        </m:d>
        <m:r>
          <w:rPr>
            <w:rFonts w:ascii="Cambria Math" w:hAnsi="Cambria Math"/>
          </w:rPr>
          <m:t>= -26</m:t>
        </m:r>
      </m:oMath>
      <w:r w:rsidR="006E4DF1">
        <w:tab/>
        <w:t>=&gt; nemusí se počítat</w:t>
      </w:r>
    </w:p>
    <w:p w:rsidR="00082AAD" w:rsidRDefault="006E4DF1" w:rsidP="00082AAD">
      <w:r>
        <w:t xml:space="preserve">Třetí determinant lze počítat takto pouze pokud se vpravo (krom poslední pozice) objeví samé 0. </w:t>
      </w:r>
    </w:p>
    <w:p w:rsidR="00AB48FD" w:rsidRDefault="00AB48FD" w:rsidP="00AB48FD">
      <w:pPr>
        <w:pStyle w:val="Nadpis3"/>
      </w:pPr>
      <w:r>
        <w:t>NYQUISTOVO KRITÉRIUM - GRAFICKÉ KRITÉRIUM</w:t>
      </w:r>
    </w:p>
    <w:p w:rsidR="00AB48FD" w:rsidRDefault="00AB48FD" w:rsidP="00AB48FD">
      <w:r>
        <w:t xml:space="preserve">Kritérium vychází z frekvenční charakteristiky otevřené smyčky. Systém je stabilní, jestliže frekvenční charakteristika otevřeného obvodu tíná reálnou osu </w:t>
      </w:r>
      <w:r w:rsidRPr="00AB48FD">
        <w:rPr>
          <w:b/>
        </w:rPr>
        <w:t>vpravo od bodu [-1,0]</w:t>
      </w:r>
      <w:r>
        <w:t>. Pokud tímto bodem probíhá, systém se nachází na mezi stability a vlevo od něj je systém nestabilní.</w:t>
      </w:r>
    </w:p>
    <w:p w:rsidR="00111911" w:rsidRDefault="00111911" w:rsidP="00111911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637886" cy="3192830"/>
            <wp:effectExtent l="1905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708" cy="3199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8FD" w:rsidRDefault="00AB48FD" w:rsidP="00AB48FD">
      <w:r>
        <w:lastRenderedPageBreak/>
        <w:t xml:space="preserve">Pomocí tohoto kritéria lze určit i </w:t>
      </w:r>
      <w:r w:rsidRPr="00AB48FD">
        <w:rPr>
          <w:b/>
        </w:rPr>
        <w:t>míru fázové a amplitudové bezpečnosti</w:t>
      </w:r>
      <w:r>
        <w:t xml:space="preserve">. </w:t>
      </w:r>
    </w:p>
    <w:p w:rsidR="00AB48FD" w:rsidRDefault="00AB48FD" w:rsidP="00AB48FD">
      <w:r>
        <w:t xml:space="preserve">Při změně </w:t>
      </w:r>
      <w:r w:rsidRPr="00AB48FD">
        <w:rPr>
          <w:b/>
        </w:rPr>
        <w:t>fáze</w:t>
      </w:r>
      <w:r>
        <w:t xml:space="preserve"> se charakteristika </w:t>
      </w:r>
      <w:r w:rsidRPr="00AB48FD">
        <w:rPr>
          <w:b/>
        </w:rPr>
        <w:t>otáčí</w:t>
      </w:r>
      <w:r>
        <w:t xml:space="preserve">, při změně </w:t>
      </w:r>
      <w:r w:rsidRPr="00AB48FD">
        <w:rPr>
          <w:b/>
        </w:rPr>
        <w:t>amplitudy</w:t>
      </w:r>
      <w:r>
        <w:t xml:space="preserve"> se </w:t>
      </w:r>
      <w:r w:rsidRPr="00AB48FD">
        <w:rPr>
          <w:b/>
        </w:rPr>
        <w:t>posouvá</w:t>
      </w:r>
      <w:r>
        <w:t>. Proto se může dostat i mimo mez stability i přesto, že se systém jeví na první pohled jako stabilní.</w:t>
      </w:r>
    </w:p>
    <w:p w:rsidR="00111911" w:rsidRDefault="00111911" w:rsidP="00111911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159220" cy="2629864"/>
            <wp:effectExtent l="1905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16" cy="26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911" w:rsidRDefault="00111911" w:rsidP="00111911">
      <w:pPr>
        <w:jc w:val="center"/>
      </w:pPr>
    </w:p>
    <w:p w:rsidR="00AB48FD" w:rsidRDefault="00111911" w:rsidP="00111911">
      <w:pPr>
        <w:pStyle w:val="Nadpis3"/>
      </w:pPr>
      <w:r>
        <w:t>KUPFMULLEROVO KRITÉRIUM - GRAFICKÉ KRITÉRIUM</w:t>
      </w:r>
    </w:p>
    <w:p w:rsidR="00111911" w:rsidRDefault="00E1478E" w:rsidP="00111911">
      <w:r>
        <w:t xml:space="preserve">Kritérium určuje stabilitu na základě </w:t>
      </w:r>
      <w:r w:rsidRPr="00DE3672">
        <w:rPr>
          <w:b/>
        </w:rPr>
        <w:t>přechodové charakteristiky</w:t>
      </w:r>
      <w:r>
        <w:t xml:space="preserve">, proto se používá pro systémy s dlouhou časovou konstantou, kde není možné změřit frekvenční charakteristiky. </w:t>
      </w:r>
    </w:p>
    <w:p w:rsidR="00E1478E" w:rsidRDefault="00E1478E" w:rsidP="00E1478E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103048" cy="2180554"/>
            <wp:effectExtent l="1905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9" cy="2179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78E" w:rsidRDefault="00E1478E" w:rsidP="00111911">
      <w:r>
        <w:t xml:space="preserve">Je velmi jednoduché, ale není příliš přesné. Do přechodové charakteristiky se udělá </w:t>
      </w:r>
      <w:r w:rsidRPr="00E1478E">
        <w:rPr>
          <w:b/>
        </w:rPr>
        <w:t>tečna</w:t>
      </w:r>
      <w:r>
        <w:t xml:space="preserve"> a určí se, kde protíná osu času a kde pomyslnou osu s ustálenou hodnotou. Stabilita se poté určí na základě poměru těchto dvou hodnot.</w:t>
      </w:r>
    </w:p>
    <w:p w:rsidR="00E1478E" w:rsidRPr="00111911" w:rsidRDefault="00E1478E" w:rsidP="00111911">
      <w:r>
        <w:t xml:space="preserve"> Soustava je stabilním pokud </w:t>
      </w:r>
      <w:r w:rsidRPr="00DE3672">
        <w:rPr>
          <w:b/>
        </w:rPr>
        <w:t>k &lt; (T</w:t>
      </w:r>
      <w:r w:rsidRPr="00DE3672">
        <w:rPr>
          <w:b/>
          <w:vertAlign w:val="subscript"/>
        </w:rPr>
        <w:t>P</w:t>
      </w:r>
      <w:r w:rsidRPr="00DE3672">
        <w:rPr>
          <w:b/>
        </w:rPr>
        <w:t>/T</w:t>
      </w:r>
      <w:r w:rsidRPr="00DE3672">
        <w:rPr>
          <w:b/>
          <w:vertAlign w:val="subscript"/>
        </w:rPr>
        <w:t>U</w:t>
      </w:r>
      <w:r w:rsidRPr="00DE3672">
        <w:rPr>
          <w:b/>
        </w:rPr>
        <w:t>).</w:t>
      </w:r>
    </w:p>
    <w:p w:rsidR="00935DFE" w:rsidRDefault="00935DFE" w:rsidP="00E34FFD"/>
    <w:p w:rsidR="00E34FFD" w:rsidRDefault="00E34FFD" w:rsidP="00E34FFD">
      <w:pPr>
        <w:pStyle w:val="Nadpis1"/>
      </w:pPr>
      <w:r>
        <w:br w:type="page"/>
      </w:r>
      <w:bookmarkStart w:id="7" w:name="_Toc355900941"/>
      <w:r>
        <w:lastRenderedPageBreak/>
        <w:t>PROGRAMOVATELNÝ AUTOMAT</w:t>
      </w:r>
      <w:bookmarkEnd w:id="7"/>
    </w:p>
    <w:p w:rsidR="00E34FFD" w:rsidRDefault="00837E74" w:rsidP="00E34FFD">
      <w:r>
        <w:t>Programovatelné</w:t>
      </w:r>
      <w:r w:rsidR="00A55C4F">
        <w:t xml:space="preserve"> automaty jsou </w:t>
      </w:r>
      <w:r w:rsidR="00A55C4F" w:rsidRPr="000F35BA">
        <w:rPr>
          <w:b/>
        </w:rPr>
        <w:t>modulárně konstruované</w:t>
      </w:r>
      <w:r w:rsidR="00A55C4F">
        <w:t xml:space="preserve"> řídící počítače, které jsou konstruovány pro řízení v reálném čase.</w:t>
      </w:r>
      <w:r w:rsidR="008D0A70">
        <w:t xml:space="preserve"> Chování programovatelného automatu - PLC je dáno programem, který </w:t>
      </w:r>
      <w:r>
        <w:t>je uložen v paměti.</w:t>
      </w:r>
      <w:r w:rsidR="008D0A70">
        <w:t xml:space="preserve"> </w:t>
      </w:r>
    </w:p>
    <w:p w:rsidR="008D0A70" w:rsidRDefault="008D0A70" w:rsidP="008D0A70">
      <w:pPr>
        <w:pStyle w:val="Nadpis2"/>
      </w:pPr>
      <w:r>
        <w:t>KONSTRUKCE PLC</w:t>
      </w:r>
    </w:p>
    <w:p w:rsidR="008D0A70" w:rsidRDefault="00837E74" w:rsidP="008D0A70">
      <w:r>
        <w:t xml:space="preserve">Programovatelné automaty obsahují procesor, </w:t>
      </w:r>
      <w:r w:rsidR="003168AB">
        <w:t>vstupní a výstupní jednotky, speciální j</w:t>
      </w:r>
      <w:r w:rsidR="008B4D0B">
        <w:t>ednotky a komunikační jednotky.</w:t>
      </w:r>
    </w:p>
    <w:p w:rsidR="005D080A" w:rsidRDefault="005D080A" w:rsidP="005D080A">
      <w:pPr>
        <w:jc w:val="center"/>
      </w:pPr>
      <w:r>
        <w:rPr>
          <w:noProof/>
          <w:lang w:eastAsia="cs-CZ"/>
        </w:rPr>
        <w:drawing>
          <wp:inline distT="0" distB="0" distL="0" distR="0">
            <wp:extent cx="6116320" cy="2493010"/>
            <wp:effectExtent l="19050" t="0" r="0" b="0"/>
            <wp:docPr id="5" name="obrázek 5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49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80A" w:rsidRDefault="008B4D0B" w:rsidP="008B4D0B">
      <w:pPr>
        <w:pStyle w:val="Nadpis3"/>
      </w:pPr>
      <w:r>
        <w:t>PROCESOR - CPU</w:t>
      </w:r>
    </w:p>
    <w:p w:rsidR="009D3636" w:rsidRPr="009D3636" w:rsidRDefault="006C5021" w:rsidP="009D3636">
      <w:r>
        <w:t xml:space="preserve">Základem PLC je procesor, který může být od nejjednodušších </w:t>
      </w:r>
      <w:r w:rsidRPr="00084BD0">
        <w:rPr>
          <w:b/>
        </w:rPr>
        <w:t xml:space="preserve">osmibitových </w:t>
      </w:r>
      <w:proofErr w:type="spellStart"/>
      <w:r w:rsidRPr="00084BD0">
        <w:rPr>
          <w:b/>
        </w:rPr>
        <w:t>mikrokontrolérů</w:t>
      </w:r>
      <w:proofErr w:type="spellEnd"/>
      <w:r>
        <w:t xml:space="preserve"> až po </w:t>
      </w:r>
      <w:r w:rsidRPr="00084BD0">
        <w:rPr>
          <w:b/>
        </w:rPr>
        <w:t>speciální 32 bitové procesory</w:t>
      </w:r>
      <w:r>
        <w:t xml:space="preserve">, postavené na </w:t>
      </w:r>
      <w:r w:rsidR="006177FD">
        <w:t>platformě</w:t>
      </w:r>
      <w:r>
        <w:t xml:space="preserve"> ARM</w:t>
      </w:r>
      <w:r w:rsidR="006177FD">
        <w:t>, kter</w:t>
      </w:r>
      <w:r w:rsidR="00084BD0">
        <w:t>á se dnes stala st</w:t>
      </w:r>
      <w:r w:rsidR="006177FD">
        <w:t>a</w:t>
      </w:r>
      <w:r w:rsidR="00084BD0">
        <w:t>n</w:t>
      </w:r>
      <w:r w:rsidR="006177FD">
        <w:t>dardem 32 bitových RISC procesorů</w:t>
      </w:r>
      <w:r>
        <w:t>.</w:t>
      </w:r>
    </w:p>
    <w:p w:rsidR="008B4D0B" w:rsidRDefault="008B4D0B" w:rsidP="008B4D0B">
      <w:pPr>
        <w:pStyle w:val="Nadpis3"/>
      </w:pPr>
      <w:r>
        <w:t>PAMĚŤ</w:t>
      </w:r>
    </w:p>
    <w:p w:rsidR="00156E7F" w:rsidRDefault="00113B1F" w:rsidP="00113B1F">
      <w:r>
        <w:t xml:space="preserve">Paměť se skládá ze dvou pamětí, a to paměti typu </w:t>
      </w:r>
      <w:r w:rsidRPr="008019BF">
        <w:t>RAM a EEPROM</w:t>
      </w:r>
      <w:r>
        <w:t>.</w:t>
      </w:r>
      <w:r w:rsidR="00723585">
        <w:t xml:space="preserve"> V paměti </w:t>
      </w:r>
      <w:r w:rsidR="00723585" w:rsidRPr="008019BF">
        <w:rPr>
          <w:b/>
        </w:rPr>
        <w:t>EEPROM</w:t>
      </w:r>
      <w:r w:rsidR="00723585">
        <w:t xml:space="preserve"> bývá uložen program, kter</w:t>
      </w:r>
      <w:r w:rsidR="00156E7F">
        <w:t xml:space="preserve">ý umožní spuštění PLC, ale lze do něj uložit i náš program, pokud o něj nechceme přijít. </w:t>
      </w:r>
    </w:p>
    <w:p w:rsidR="00113B1F" w:rsidRPr="00113B1F" w:rsidRDefault="00156E7F" w:rsidP="00113B1F">
      <w:r>
        <w:t xml:space="preserve">Do paměti </w:t>
      </w:r>
      <w:r w:rsidRPr="008019BF">
        <w:rPr>
          <w:b/>
        </w:rPr>
        <w:t>RAM</w:t>
      </w:r>
      <w:r>
        <w:t xml:space="preserve"> se natáhne řídící program, ale v průběhu činnosti se do ní ukládají i  hodnoty, se kterými procesor pracuje.</w:t>
      </w:r>
      <w:r w:rsidR="00EC62BD">
        <w:t xml:space="preserve"> Protože paměť RAM ztrácí uložená data, pokud se od ní odpojí napájení, bývá zálohována pomocí Li-Ion akumulátorů.</w:t>
      </w:r>
      <w:r>
        <w:t xml:space="preserve"> </w:t>
      </w:r>
      <w:r w:rsidR="00113B1F">
        <w:t xml:space="preserve"> </w:t>
      </w:r>
    </w:p>
    <w:p w:rsidR="008B4D0B" w:rsidRDefault="008B4D0B" w:rsidP="008B4D0B">
      <w:pPr>
        <w:pStyle w:val="Nadpis3"/>
      </w:pPr>
      <w:r>
        <w:t>VSTUPNÍ A VÝSTUPNÍ JEDNOTKY</w:t>
      </w:r>
    </w:p>
    <w:p w:rsidR="007F0319" w:rsidRPr="00320CD3" w:rsidRDefault="007F0319" w:rsidP="007F0319">
      <w:pPr>
        <w:rPr>
          <w:rFonts w:ascii="Arial" w:hAnsi="Arial" w:cs="Arial"/>
          <w:b/>
        </w:rPr>
      </w:pPr>
      <w:r w:rsidRPr="00320CD3">
        <w:rPr>
          <w:rFonts w:ascii="Arial" w:hAnsi="Arial" w:cs="Arial"/>
          <w:b/>
        </w:rPr>
        <w:t>VSTUPY</w:t>
      </w:r>
    </w:p>
    <w:p w:rsidR="007F0319" w:rsidRDefault="00320CD3" w:rsidP="007F0319">
      <w:r>
        <w:t xml:space="preserve">Vstupy mohou být analogové a digitální. </w:t>
      </w:r>
      <w:r w:rsidRPr="000F35BA">
        <w:rPr>
          <w:b/>
        </w:rPr>
        <w:t>Digitální</w:t>
      </w:r>
      <w:r>
        <w:t xml:space="preserve"> vstupy rozlišují dva stavy TRUE - FALSE podle přítomnosti napětí. </w:t>
      </w:r>
      <w:r w:rsidR="008019BF">
        <w:t>Napěťov</w:t>
      </w:r>
      <w:r w:rsidR="000E5708">
        <w:t>é rozsahy</w:t>
      </w:r>
      <w:r w:rsidR="00D3250E">
        <w:t xml:space="preserve"> digitálních vstupů </w:t>
      </w:r>
      <w:r w:rsidR="000E5708">
        <w:t xml:space="preserve"> jsou 0 - 24 V. </w:t>
      </w:r>
      <w:r w:rsidR="000E5708" w:rsidRPr="000F35BA">
        <w:rPr>
          <w:b/>
        </w:rPr>
        <w:t>Analogové</w:t>
      </w:r>
      <w:r w:rsidR="000E5708">
        <w:t xml:space="preserve"> vstupy mají </w:t>
      </w:r>
      <w:r w:rsidR="001D5CAB">
        <w:t>napě</w:t>
      </w:r>
      <w:r w:rsidR="00EF31B1">
        <w:t>ťový</w:t>
      </w:r>
      <w:r w:rsidR="001D5CAB">
        <w:t xml:space="preserve"> </w:t>
      </w:r>
      <w:r w:rsidR="000E5708">
        <w:t xml:space="preserve">rozsah 0 - 10 V a </w:t>
      </w:r>
      <w:r w:rsidR="001D5CAB">
        <w:t xml:space="preserve">proudový 0 - 20 </w:t>
      </w:r>
      <w:proofErr w:type="spellStart"/>
      <w:r w:rsidR="001D5CAB">
        <w:t>mA</w:t>
      </w:r>
      <w:proofErr w:type="spellEnd"/>
      <w:r w:rsidR="001D5CAB">
        <w:t>.</w:t>
      </w:r>
      <w:r w:rsidR="000E5708">
        <w:t xml:space="preserve"> </w:t>
      </w:r>
    </w:p>
    <w:p w:rsidR="008019BF" w:rsidRDefault="008019BF">
      <w:pPr>
        <w:keepLines w:val="0"/>
        <w:suppressAutoHyphens w:val="0"/>
        <w:spacing w:before="0" w:after="0"/>
      </w:pPr>
      <w:r>
        <w:br w:type="page"/>
      </w:r>
    </w:p>
    <w:p w:rsidR="007F0319" w:rsidRPr="000E5708" w:rsidRDefault="007F0319" w:rsidP="007F0319">
      <w:pPr>
        <w:rPr>
          <w:rFonts w:ascii="Arial" w:hAnsi="Arial" w:cs="Arial"/>
          <w:b/>
        </w:rPr>
      </w:pPr>
      <w:r w:rsidRPr="000E5708">
        <w:rPr>
          <w:rFonts w:ascii="Arial" w:hAnsi="Arial" w:cs="Arial"/>
          <w:b/>
        </w:rPr>
        <w:lastRenderedPageBreak/>
        <w:t>VÝSTUPY</w:t>
      </w:r>
    </w:p>
    <w:p w:rsidR="00D3250E" w:rsidRDefault="00D3250E" w:rsidP="007F0319">
      <w:r>
        <w:t xml:space="preserve">Výstupy jsou </w:t>
      </w:r>
      <w:r w:rsidRPr="000F35BA">
        <w:rPr>
          <w:b/>
        </w:rPr>
        <w:t>digitální</w:t>
      </w:r>
      <w:r>
        <w:t xml:space="preserve"> s výstupním napětím 24V. Mohou být realizované pomocí relátek, komplementární dvojice tranzistorů (na výstupu 0 nebo 24 V) nebo s otevřeným kolektorem. </w:t>
      </w:r>
    </w:p>
    <w:p w:rsidR="000E5708" w:rsidRDefault="00D3250E" w:rsidP="007F0319">
      <w:r>
        <w:t>Nelze je použít pro spínání velkých výkonů (řádově více jak jednotky A), pro tyto účely je nutno připojit buď speciální rozšiřující moduly nebo tyto výstupy použít ke spínání např. H-můstků.</w:t>
      </w:r>
    </w:p>
    <w:p w:rsidR="000F35BA" w:rsidRPr="007F0319" w:rsidRDefault="000F35BA" w:rsidP="007F0319">
      <w:r>
        <w:t xml:space="preserve">Pomocí výstupů lze realizovat </w:t>
      </w:r>
      <w:r w:rsidR="008E358A">
        <w:t xml:space="preserve">- simulovat </w:t>
      </w:r>
      <w:r>
        <w:t>i analogový výstup, např. s pomocí PWM.</w:t>
      </w:r>
    </w:p>
    <w:p w:rsidR="00F20460" w:rsidRDefault="00F20460" w:rsidP="00F20460">
      <w:pPr>
        <w:pStyle w:val="Nadpis3"/>
      </w:pPr>
      <w:r>
        <w:t>SPECIÁLNÍ JEDNOTKY</w:t>
      </w:r>
    </w:p>
    <w:p w:rsidR="00D3250E" w:rsidRPr="00D3250E" w:rsidRDefault="000E3795" w:rsidP="00D3250E">
      <w:r>
        <w:t xml:space="preserve">Jedná se o jednotky integrované přímo v PLC nebo o jednotky, které lze k PLC připojit pomocí rozhraní. Také mohou být simulovány softwarem </w:t>
      </w:r>
      <w:r w:rsidR="00814692">
        <w:t>(velmi často).</w:t>
      </w:r>
      <w:r>
        <w:t xml:space="preserve"> Můžou to být např. </w:t>
      </w:r>
      <w:r w:rsidR="009E0360">
        <w:t>moduly PID regulátorů. PWM, časovače, čítače,...</w:t>
      </w:r>
    </w:p>
    <w:p w:rsidR="008B4D0B" w:rsidRDefault="008B4D0B" w:rsidP="008B4D0B">
      <w:pPr>
        <w:pStyle w:val="Nadpis3"/>
      </w:pPr>
      <w:r>
        <w:t>KOMUNIKAČNÍ JEDNOTKY</w:t>
      </w:r>
    </w:p>
    <w:p w:rsidR="003B1E2C" w:rsidRDefault="003B1E2C" w:rsidP="003B1E2C">
      <w:r>
        <w:t xml:space="preserve">Jako komunikační jednotky je možné k PLC připojit moduly s </w:t>
      </w:r>
      <w:proofErr w:type="spellStart"/>
      <w:r>
        <w:t>Ethernetem</w:t>
      </w:r>
      <w:proofErr w:type="spellEnd"/>
      <w:r>
        <w:t>, RS-232, RS-485.</w:t>
      </w:r>
    </w:p>
    <w:p w:rsidR="003B1E2C" w:rsidRPr="003B1E2C" w:rsidRDefault="003B1E2C" w:rsidP="003B1E2C">
      <w:pPr>
        <w:pStyle w:val="Nadpis2"/>
      </w:pPr>
      <w:r>
        <w:t>PROGRAMOVÁNÍ PLC</w:t>
      </w:r>
    </w:p>
    <w:p w:rsidR="008D0A70" w:rsidRDefault="008D0A70" w:rsidP="00E34FFD">
      <w:r>
        <w:t>K programování PLC bylo vytvořeno</w:t>
      </w:r>
      <w:r w:rsidR="00433449">
        <w:t xml:space="preserve"> </w:t>
      </w:r>
      <w:r w:rsidR="00433449" w:rsidRPr="00D50954">
        <w:rPr>
          <w:b/>
        </w:rPr>
        <w:t>několik programovacích jazyků</w:t>
      </w:r>
      <w:r w:rsidR="00433449">
        <w:t>.</w:t>
      </w:r>
      <w:r w:rsidR="002979CD">
        <w:t xml:space="preserve"> Ty jsou n</w:t>
      </w:r>
      <w:r w:rsidR="001F0995">
        <w:t>avrženy pro snadnou realizaci programů.</w:t>
      </w:r>
      <w:r w:rsidR="002834B8">
        <w:t xml:space="preserve"> Jazyky sjednocuje mezinárodní norma, která je rozlišuje na jazyk </w:t>
      </w:r>
      <w:r w:rsidR="002834B8" w:rsidRPr="00D50954">
        <w:rPr>
          <w:b/>
        </w:rPr>
        <w:t>kontaktních schémat</w:t>
      </w:r>
      <w:r w:rsidR="002834B8">
        <w:t xml:space="preserve"> (LAD), </w:t>
      </w:r>
      <w:r w:rsidR="002834B8" w:rsidRPr="00D50954">
        <w:rPr>
          <w:b/>
        </w:rPr>
        <w:t>logických schémat</w:t>
      </w:r>
      <w:r w:rsidR="002834B8">
        <w:t xml:space="preserve"> (FBD), </w:t>
      </w:r>
      <w:r w:rsidR="002834B8" w:rsidRPr="00D50954">
        <w:rPr>
          <w:b/>
        </w:rPr>
        <w:t>logických instrukcí</w:t>
      </w:r>
      <w:r w:rsidR="002834B8">
        <w:t xml:space="preserve"> (podobný assembleru) a </w:t>
      </w:r>
      <w:r w:rsidR="002834B8" w:rsidRPr="00D50954">
        <w:rPr>
          <w:b/>
        </w:rPr>
        <w:t>grafické jazyky</w:t>
      </w:r>
      <w:r w:rsidR="002834B8">
        <w:t xml:space="preserve"> (GRAPHCET). </w:t>
      </w:r>
    </w:p>
    <w:p w:rsidR="002834B8" w:rsidRDefault="002834B8" w:rsidP="00E34FFD">
      <w:r>
        <w:t>Díky této normě je programování různých PLC různých výrobců velmi podobné, avšak ne stejné.</w:t>
      </w:r>
    </w:p>
    <w:p w:rsidR="00F24724" w:rsidRDefault="00F24724" w:rsidP="00F24724">
      <w:pPr>
        <w:pStyle w:val="Nadpis2"/>
      </w:pPr>
      <w:r>
        <w:t>CHOD PROGRAMU</w:t>
      </w:r>
    </w:p>
    <w:p w:rsidR="00F24724" w:rsidRDefault="00A62125" w:rsidP="00F24724">
      <w:r>
        <w:t>Chod programu je jednoduchý. Nejprve se přečtou stavy vstupů, které se vyhodnotí a program provede výpočet a po provedení výpočtu nastaví  výstupy podle získaných výsledků. Tento proces se opakuje.</w:t>
      </w:r>
    </w:p>
    <w:p w:rsidR="003C5456" w:rsidRDefault="003C5456" w:rsidP="00F24724">
      <w:r>
        <w:tab/>
        <w:t xml:space="preserve">1. </w:t>
      </w:r>
      <w:r w:rsidRPr="00D50954">
        <w:rPr>
          <w:b/>
        </w:rPr>
        <w:t>čtení</w:t>
      </w:r>
      <w:r>
        <w:t xml:space="preserve"> vstupů</w:t>
      </w:r>
      <w:r>
        <w:br/>
      </w:r>
      <w:r>
        <w:tab/>
        <w:t>2. provedení programu</w:t>
      </w:r>
      <w:r w:rsidR="00D50954">
        <w:t xml:space="preserve"> - </w:t>
      </w:r>
      <w:r w:rsidR="00D50954" w:rsidRPr="00D50954">
        <w:rPr>
          <w:b/>
        </w:rPr>
        <w:t>výpočet</w:t>
      </w:r>
      <w:r>
        <w:br/>
      </w:r>
      <w:r>
        <w:tab/>
        <w:t xml:space="preserve">3. </w:t>
      </w:r>
      <w:r w:rsidRPr="00D50954">
        <w:rPr>
          <w:b/>
        </w:rPr>
        <w:t>nastavení</w:t>
      </w:r>
      <w:r>
        <w:t xml:space="preserve"> výstupů</w:t>
      </w:r>
      <w:r>
        <w:br/>
      </w:r>
      <w:r>
        <w:tab/>
        <w:t>4. skok na bod 1.</w:t>
      </w:r>
      <w:r w:rsidR="00D50954">
        <w:t xml:space="preserve"> - </w:t>
      </w:r>
      <w:r w:rsidR="00D50954" w:rsidRPr="00D50954">
        <w:rPr>
          <w:b/>
        </w:rPr>
        <w:t>opakování</w:t>
      </w:r>
    </w:p>
    <w:p w:rsidR="003C5456" w:rsidRDefault="003C5456" w:rsidP="003C5456">
      <w:pPr>
        <w:pStyle w:val="Nadpis2"/>
      </w:pPr>
      <w:r>
        <w:t>VÝROBCI PLC</w:t>
      </w:r>
    </w:p>
    <w:p w:rsidR="003C5456" w:rsidRDefault="003C5456" w:rsidP="003C5456">
      <w:r>
        <w:t xml:space="preserve">PLC se rozlišují do různých kategorií, zpravidla podle </w:t>
      </w:r>
      <w:r w:rsidRPr="00D50954">
        <w:rPr>
          <w:b/>
        </w:rPr>
        <w:t>počtu procesů</w:t>
      </w:r>
      <w:r>
        <w:t>, které mohou regulovat.</w:t>
      </w:r>
      <w:r w:rsidR="001D38BF">
        <w:t xml:space="preserve"> Některá mohou řídit např. celou výrobní halu, </w:t>
      </w:r>
      <w:r w:rsidR="00521299">
        <w:t>výrobní linku, jednoúčelový stroj, atd.</w:t>
      </w:r>
    </w:p>
    <w:p w:rsidR="00521299" w:rsidRPr="003C5456" w:rsidRDefault="008F7BB9" w:rsidP="003C5456">
      <w:r>
        <w:t xml:space="preserve">Dnes PLC vyrábí např. firma Siemens, </w:t>
      </w:r>
      <w:proofErr w:type="spellStart"/>
      <w:r>
        <w:t>Festo</w:t>
      </w:r>
      <w:proofErr w:type="spellEnd"/>
      <w:r>
        <w:t xml:space="preserve">, </w:t>
      </w:r>
      <w:proofErr w:type="spellStart"/>
      <w:r>
        <w:t>Bosh</w:t>
      </w:r>
      <w:proofErr w:type="spellEnd"/>
      <w:r>
        <w:t>,...</w:t>
      </w:r>
    </w:p>
    <w:p w:rsidR="00E34FFD" w:rsidRDefault="00E34FFD" w:rsidP="00E34FFD">
      <w:pPr>
        <w:pStyle w:val="Nadpis1"/>
      </w:pPr>
      <w:r>
        <w:br w:type="page"/>
      </w:r>
      <w:bookmarkStart w:id="8" w:name="_Toc355900942"/>
      <w:r>
        <w:lastRenderedPageBreak/>
        <w:t>ODPOROVÉ A KAPACITNÍ SNÍMAČE POLOHY</w:t>
      </w:r>
      <w:bookmarkEnd w:id="8"/>
    </w:p>
    <w:p w:rsidR="00E34FFD" w:rsidRDefault="00186EB7" w:rsidP="00186EB7">
      <w:pPr>
        <w:pStyle w:val="Nadpis2"/>
      </w:pPr>
      <w:r>
        <w:t>ODPOROVÉ SNÍMAČE POLOHY</w:t>
      </w:r>
    </w:p>
    <w:p w:rsidR="009E4D9F" w:rsidRDefault="009E4D9F" w:rsidP="009E4D9F">
      <w:r>
        <w:t xml:space="preserve">Základem odporových snímačů jsou </w:t>
      </w:r>
      <w:r w:rsidRPr="005F0BE4">
        <w:rPr>
          <w:b/>
        </w:rPr>
        <w:t>potenciometry</w:t>
      </w:r>
      <w:r>
        <w:t xml:space="preserve">. Potenciometry se skládají z části s odporovou </w:t>
      </w:r>
      <w:r w:rsidRPr="005F0BE4">
        <w:rPr>
          <w:b/>
        </w:rPr>
        <w:t>vrstvou</w:t>
      </w:r>
      <w:r>
        <w:t xml:space="preserve"> s vývody a </w:t>
      </w:r>
      <w:r w:rsidRPr="005F0BE4">
        <w:rPr>
          <w:b/>
        </w:rPr>
        <w:t>jezdce</w:t>
      </w:r>
      <w:r>
        <w:t xml:space="preserve">. Při změně polohy jezdce se změní odpor mezi koncem odporové dráhy a jezdcem. </w:t>
      </w:r>
    </w:p>
    <w:p w:rsidR="00074FF1" w:rsidRDefault="00074FF1" w:rsidP="009E4D9F">
      <w:r>
        <w:t xml:space="preserve">Podle způsobu konstrukce jsou potenciometry </w:t>
      </w:r>
      <w:r w:rsidRPr="005F0BE4">
        <w:rPr>
          <w:b/>
        </w:rPr>
        <w:t>posuvné</w:t>
      </w:r>
      <w:r>
        <w:t xml:space="preserve"> a </w:t>
      </w:r>
      <w:r w:rsidRPr="005F0BE4">
        <w:rPr>
          <w:b/>
        </w:rPr>
        <w:t>otočné</w:t>
      </w:r>
      <w:r>
        <w:t>, z nichž otočné jsou používány častěji. U otočných potenciometrů se udává úhel natočení hřídelky, popř. počet otáček.</w:t>
      </w:r>
    </w:p>
    <w:p w:rsidR="00EA4491" w:rsidRDefault="00EA4491" w:rsidP="009E4D9F">
      <w:r>
        <w:t>Snímání polohy poté probíhá tak, že hřídelka potenciometru se spojí s mechanickou částí, jejíž polohu chceme snímat. Toto spojení může být realizováno i přes převody (kvůli zvýšení přesnosti nebo změně rozsahu).</w:t>
      </w:r>
    </w:p>
    <w:p w:rsidR="00EA4491" w:rsidRDefault="00EA4491" w:rsidP="009E4D9F">
      <w:r>
        <w:t xml:space="preserve">Snímání polohy potenciometrem se používá např. uvnitř </w:t>
      </w:r>
      <w:r w:rsidRPr="00E01F06">
        <w:rPr>
          <w:b/>
        </w:rPr>
        <w:t>servomotorů</w:t>
      </w:r>
      <w:r>
        <w:t xml:space="preserve"> (řídící logika </w:t>
      </w:r>
      <w:proofErr w:type="spellStart"/>
      <w:r>
        <w:t>serva</w:t>
      </w:r>
      <w:proofErr w:type="spellEnd"/>
      <w:r>
        <w:t xml:space="preserve"> vyhodnocuje úhel natočení a podle toho řídí otáčky motorků).</w:t>
      </w:r>
    </w:p>
    <w:p w:rsidR="00EA4491" w:rsidRDefault="00317398" w:rsidP="009E4D9F">
      <w:r>
        <w:t xml:space="preserve">Výhodou tohoto typu snímání je </w:t>
      </w:r>
      <w:r w:rsidRPr="00E01F06">
        <w:rPr>
          <w:b/>
        </w:rPr>
        <w:t>cena a jednoduchost</w:t>
      </w:r>
      <w:r>
        <w:t xml:space="preserve">. Nevýhodou je, že potenciometry se mechanicky </w:t>
      </w:r>
      <w:r w:rsidRPr="00E01F06">
        <w:rPr>
          <w:b/>
        </w:rPr>
        <w:t>opotřebovávají</w:t>
      </w:r>
      <w:r>
        <w:t xml:space="preserve"> (ošoupává se odporová dráha). Proto je potřeba buď potenciometry po určitém čase měnit nebo pořídit kvalitní</w:t>
      </w:r>
      <w:r w:rsidR="00E01F06">
        <w:t xml:space="preserve"> (drahé)</w:t>
      </w:r>
      <w:r>
        <w:t xml:space="preserve"> potenciometry.</w:t>
      </w:r>
    </w:p>
    <w:p w:rsidR="006156E3" w:rsidRDefault="00317398" w:rsidP="006156E3">
      <w:r>
        <w:t xml:space="preserve">Vyhodnotit polohu z potenciometru můžeme provést buď tak, že se změří přímo </w:t>
      </w:r>
      <w:r w:rsidRPr="00E01F06">
        <w:rPr>
          <w:b/>
        </w:rPr>
        <w:t>hodnota odporu</w:t>
      </w:r>
      <w:r>
        <w:t xml:space="preserve"> </w:t>
      </w:r>
      <w:r w:rsidR="006156E3">
        <w:t xml:space="preserve">(PLC neumí měřit odpor, proto se měří napětí - Ohmův zákon) </w:t>
      </w:r>
      <w:r>
        <w:t xml:space="preserve">mezi jezdcem a krajním vývodem, nebo pomocí </w:t>
      </w:r>
      <w:r w:rsidRPr="00E01F06">
        <w:rPr>
          <w:b/>
        </w:rPr>
        <w:t>můstkových metod</w:t>
      </w:r>
      <w:r>
        <w:t>.</w:t>
      </w:r>
    </w:p>
    <w:p w:rsidR="00304F93" w:rsidRDefault="00304F93" w:rsidP="00304F93">
      <w:pPr>
        <w:pStyle w:val="Nadpis3"/>
      </w:pPr>
      <w:r>
        <w:t>MĚŘENÍM WHEATNOVO MŮSTKEM</w:t>
      </w:r>
    </w:p>
    <w:p w:rsidR="00304F93" w:rsidRDefault="00304F93" w:rsidP="00304F93">
      <w:r>
        <w:t>Tato metoda patří mezi přesné. Místo nulového indikátoru se však zařadí operační zesilovač. Můstek se vyváží pro naší referenční polohu a odchylkou od 0 se indikuje poloha.</w:t>
      </w:r>
    </w:p>
    <w:p w:rsidR="00304F93" w:rsidRPr="00304F93" w:rsidRDefault="00304F93" w:rsidP="00304F93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185850" cy="1890856"/>
            <wp:effectExtent l="19050" t="0" r="4900" b="0"/>
            <wp:docPr id="7" name="obrázek 2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015" cy="189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EB7" w:rsidRDefault="00186EB7" w:rsidP="00186EB7">
      <w:pPr>
        <w:pStyle w:val="Nadpis2"/>
      </w:pPr>
      <w:r>
        <w:t>KAPACITNÍ SNÍMAČE POLOHY</w:t>
      </w:r>
    </w:p>
    <w:p w:rsidR="00E01F06" w:rsidRDefault="00862267" w:rsidP="00E01F06">
      <w:r>
        <w:t xml:space="preserve">Kapacitní snímače vycházejí z jednoduchého principu deskového kondenzátoru. K detekci se využívá děje, že </w:t>
      </w:r>
      <w:r w:rsidRPr="002500C7">
        <w:rPr>
          <w:b/>
        </w:rPr>
        <w:t>vzdálenost dvou desek ovlivňuje kapacitu</w:t>
      </w:r>
      <w:r>
        <w:t xml:space="preserve"> v kondenzátoru, což vychází ze vzorce:</w:t>
      </w:r>
    </w:p>
    <w:p w:rsidR="00862267" w:rsidRDefault="00862267" w:rsidP="00E01F06">
      <m:oMathPara>
        <m:oMath>
          <m:r>
            <w:rPr>
              <w:rFonts w:ascii="Cambria Math" w:hAnsi="Cambria Math"/>
            </w:rPr>
            <m:t xml:space="preserve">C= ε*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S</m:t>
              </m:r>
            </m:num>
            <m:den>
              <m:r>
                <w:rPr>
                  <w:rFonts w:ascii="Cambria Math" w:hAnsi="Cambria Math"/>
                </w:rPr>
                <m:t>l</m:t>
              </m:r>
            </m:den>
          </m:f>
        </m:oMath>
      </m:oMathPara>
    </w:p>
    <w:p w:rsidR="00F66E5B" w:rsidRDefault="006F6399" w:rsidP="00E01F06">
      <w:r>
        <w:t xml:space="preserve">Tento druh snímačů se používá pro měření </w:t>
      </w:r>
      <w:r w:rsidRPr="00DB5B88">
        <w:rPr>
          <w:b/>
        </w:rPr>
        <w:t>malých vzdáleností</w:t>
      </w:r>
      <w:r w:rsidR="00DB5B88">
        <w:rPr>
          <w:b/>
        </w:rPr>
        <w:t xml:space="preserve"> </w:t>
      </w:r>
      <w:r w:rsidR="00DB5B88">
        <w:t>(maximálně jednotky centimetrů)</w:t>
      </w:r>
      <w:r>
        <w:t xml:space="preserve">. Nevýhodou je, že jej nelze vyhodnotit tak jednoduše, jako snímač odporový. </w:t>
      </w:r>
    </w:p>
    <w:p w:rsidR="000063D5" w:rsidRDefault="000063D5" w:rsidP="00E01F06">
      <w:r>
        <w:lastRenderedPageBreak/>
        <w:t>Vyhodnocení se nejčastěji používá pomocí střídavých můstků</w:t>
      </w:r>
      <w:r w:rsidR="00DB5B88">
        <w:t>. Kapacitu lze však vyhodnotit i měřením frekvence rezonančního obvodu nebo časové konstanty integračního obvodu.</w:t>
      </w:r>
    </w:p>
    <w:p w:rsidR="00B9569B" w:rsidRDefault="00B9569B" w:rsidP="00E01F06">
      <w:r>
        <w:t xml:space="preserve">Kapacitní snímače se používají např. v </w:t>
      </w:r>
      <w:r w:rsidRPr="00B9569B">
        <w:rPr>
          <w:b/>
        </w:rPr>
        <w:t>airbazích</w:t>
      </w:r>
      <w:r>
        <w:t xml:space="preserve"> u automobilů.</w:t>
      </w:r>
    </w:p>
    <w:p w:rsidR="00304F93" w:rsidRDefault="00304F93" w:rsidP="00304F93">
      <w:pPr>
        <w:pStyle w:val="Nadpis3"/>
      </w:pPr>
      <w:r>
        <w:t>VYHODNOCENÍ MŮSTKEM</w:t>
      </w:r>
    </w:p>
    <w:p w:rsidR="00304F93" w:rsidRDefault="00304F93" w:rsidP="00304F93">
      <w:r>
        <w:t>Pro  měření kapacit použijeme De-</w:t>
      </w:r>
      <w:proofErr w:type="spellStart"/>
      <w:r>
        <w:t>Sautyho</w:t>
      </w:r>
      <w:proofErr w:type="spellEnd"/>
      <w:r>
        <w:t xml:space="preserve"> můstek. Místo nulového indikátoru se však zařadí operační zesilovač. Můstek se vyváží pro naší referenční polohu a odchylkou od 0 se indikuje poloha.Tato metoda patří mezi přesné.</w:t>
      </w:r>
    </w:p>
    <w:p w:rsidR="00304F93" w:rsidRPr="00304F93" w:rsidRDefault="00304F93" w:rsidP="00304F93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887388" cy="2031270"/>
            <wp:effectExtent l="19050" t="0" r="0" b="0"/>
            <wp:docPr id="8" name="obrázek 3" descr="C:\Users\cizelu\Desktop\558px-De_Sautyho_must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izelu\Desktop\558px-De_Sautyho_mustek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27" cy="2033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FD" w:rsidRDefault="00E34FFD" w:rsidP="00E34FFD">
      <w:pPr>
        <w:pStyle w:val="Nadpis1"/>
      </w:pPr>
      <w:r>
        <w:br w:type="page"/>
      </w:r>
      <w:bookmarkStart w:id="9" w:name="_Toc355900943"/>
      <w:r>
        <w:lastRenderedPageBreak/>
        <w:t>INDUKČNÍ A OPTICKÉ SNÍMAČE POLOHY</w:t>
      </w:r>
      <w:bookmarkEnd w:id="9"/>
    </w:p>
    <w:p w:rsidR="00E34FFD" w:rsidRDefault="000F35BA" w:rsidP="000F35BA">
      <w:pPr>
        <w:pStyle w:val="Nadpis2"/>
      </w:pPr>
      <w:r>
        <w:t>INDUKČNÍ SNÍMAČE POLOHY</w:t>
      </w:r>
    </w:p>
    <w:p w:rsidR="00DB5B88" w:rsidRDefault="0032340F" w:rsidP="00DB5B88">
      <w:r>
        <w:t xml:space="preserve">Měření polohy na základě indukčnosti lze provést hned pomocí </w:t>
      </w:r>
      <w:r w:rsidRPr="00EF6BEA">
        <w:rPr>
          <w:b/>
        </w:rPr>
        <w:t>několika metod</w:t>
      </w:r>
      <w:r>
        <w:t>. Sním</w:t>
      </w:r>
      <w:r w:rsidR="006900A7">
        <w:t>ání může být založeno na měření vlastní indukčnosti, vzájemné indukčnosti, fázovým posunem nebo indukovaném napětí.</w:t>
      </w:r>
    </w:p>
    <w:p w:rsidR="0015099C" w:rsidRDefault="0015099C" w:rsidP="0015099C">
      <w:pPr>
        <w:pStyle w:val="Nadpis3"/>
      </w:pPr>
      <w:r>
        <w:t>MĚŘENÍ VLASTNÍ INDUKČNOSTI</w:t>
      </w:r>
    </w:p>
    <w:p w:rsidR="0015099C" w:rsidRDefault="00B9569B" w:rsidP="0015099C">
      <w:r>
        <w:t xml:space="preserve">Snímače pracující na základě změny vlastní indukčnosti jsou vhodné spíše pro </w:t>
      </w:r>
      <w:r w:rsidRPr="00EF6BEA">
        <w:rPr>
          <w:b/>
        </w:rPr>
        <w:t>menší vzdálenosti</w:t>
      </w:r>
      <w:r w:rsidR="00EF6BEA">
        <w:rPr>
          <w:b/>
        </w:rPr>
        <w:t xml:space="preserve"> </w:t>
      </w:r>
      <w:r w:rsidR="00EF6BEA">
        <w:t>(několik cm)</w:t>
      </w:r>
      <w:r>
        <w:t>.</w:t>
      </w:r>
      <w:r w:rsidR="00EF6BEA">
        <w:t xml:space="preserve"> Jejich přesnost je až 0,01 mm. </w:t>
      </w:r>
    </w:p>
    <w:p w:rsidR="00B9569B" w:rsidRDefault="00B9569B" w:rsidP="0015099C">
      <w:r>
        <w:t>Mohou fungovat buď tak, že se od cívky na C jádře oddaluje jádro I, které mění parametry magnetického obvodu, nebo tak, že se do válcové vzduchové cívky zasouvá jádro.</w:t>
      </w:r>
    </w:p>
    <w:p w:rsidR="002136C2" w:rsidRDefault="002136C2" w:rsidP="00166D78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085796" cy="1380227"/>
            <wp:effectExtent l="19050" t="0" r="0" b="0"/>
            <wp:docPr id="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193" cy="1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D78" w:rsidRDefault="00166D78" w:rsidP="00166D78">
      <w:r>
        <w:t xml:space="preserve">Tyto snímače mají střídavé napájení a vyhodnocují se střídavým můstkem, např. </w:t>
      </w:r>
      <w:proofErr w:type="spellStart"/>
      <w:r>
        <w:t>Maxwellovým</w:t>
      </w:r>
      <w:proofErr w:type="spellEnd"/>
      <w:r>
        <w:t>.</w:t>
      </w:r>
    </w:p>
    <w:p w:rsidR="00166D78" w:rsidRPr="0015099C" w:rsidRDefault="00166D78" w:rsidP="00166D78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299478" cy="2392788"/>
            <wp:effectExtent l="19050" t="0" r="5572" b="0"/>
            <wp:docPr id="9" name="obrázek 4" descr="C:\Users\cizelu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izelu\Desktop\Captur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322" cy="2394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99C" w:rsidRDefault="0015099C" w:rsidP="0015099C">
      <w:pPr>
        <w:pStyle w:val="Nadpis3"/>
      </w:pPr>
      <w:r>
        <w:t>MĚŘENÍ FÁZOVÉHO POSUVU</w:t>
      </w:r>
      <w:r w:rsidR="00A43210">
        <w:t xml:space="preserve"> (SELSYN, RESOLVER)</w:t>
      </w:r>
    </w:p>
    <w:p w:rsidR="00EF6BEA" w:rsidRDefault="00EF6BEA" w:rsidP="00EF6BEA">
      <w:r>
        <w:t xml:space="preserve">Taktéž jsou napájeny střídavě. Princip spočívá v tom, že se v blízkosti nachází dvě vinutí, které jsou napájeny </w:t>
      </w:r>
      <w:r w:rsidRPr="00EF6BEA">
        <w:rPr>
          <w:b/>
        </w:rPr>
        <w:t>signálem s různým fázovým posuvem</w:t>
      </w:r>
      <w:r>
        <w:t xml:space="preserve"> (nejjednodušší je změna polarity signálu na cívce, fázový posun bude 180°).</w:t>
      </w:r>
    </w:p>
    <w:p w:rsidR="008D084F" w:rsidRDefault="008D084F" w:rsidP="00EF6BEA">
      <w:r>
        <w:t xml:space="preserve">Vyhodnocení probíhá tak, že se měří fázový posun indukovaného napětí na třetím vinutím a porovnává se </w:t>
      </w:r>
      <w:proofErr w:type="spellStart"/>
      <w:r>
        <w:t>se</w:t>
      </w:r>
      <w:proofErr w:type="spellEnd"/>
      <w:r>
        <w:t xml:space="preserve"> známým fázovým posunem jednoho z vinutí primárních,</w:t>
      </w:r>
    </w:p>
    <w:p w:rsidR="00A43210" w:rsidRDefault="008D084F" w:rsidP="00EF6BEA">
      <w:r>
        <w:t xml:space="preserve">Primární vinutí mají zpravidla tvar </w:t>
      </w:r>
      <w:r w:rsidRPr="008D084F">
        <w:rPr>
          <w:b/>
        </w:rPr>
        <w:t>meandru.</w:t>
      </w:r>
      <w:r>
        <w:t xml:space="preserve"> Dlouhé vinutí je připevněno ke stroji a krátké se pohybuje v jeho blízkosti.</w:t>
      </w:r>
      <w:r w:rsidR="00FB758E">
        <w:t xml:space="preserve"> Pomocí těchto snímačů lze měřit jak posun dvou objektů, tak i úhel natočení mezi dvěma objekty.</w:t>
      </w:r>
    </w:p>
    <w:p w:rsidR="00006BCF" w:rsidRDefault="00006BCF" w:rsidP="00006BCF">
      <w:pPr>
        <w:pStyle w:val="Nadpis3"/>
      </w:pPr>
      <w:r>
        <w:lastRenderedPageBreak/>
        <w:t>MĚŘENÍ INDUKOVANÉHO NAPĚTÍ</w:t>
      </w:r>
    </w:p>
    <w:p w:rsidR="00522EB3" w:rsidRDefault="00006BCF" w:rsidP="00006BCF">
      <w:r>
        <w:t xml:space="preserve">Tato metoda se používá zejména v prašných prostředí. Pracuje na podobném principu jako optické snímače. K pohyblivému předmětu </w:t>
      </w:r>
      <w:r w:rsidR="00522EB3">
        <w:t xml:space="preserve">(deska, nebo častěji rotor) </w:t>
      </w:r>
      <w:r>
        <w:t>jsou přidělány pevné magnety</w:t>
      </w:r>
      <w:r w:rsidR="00522EB3">
        <w:t xml:space="preserve"> a v jejich blízkosti se nachází cívka</w:t>
      </w:r>
      <w:r>
        <w:t>.</w:t>
      </w:r>
      <w:r w:rsidR="00522EB3">
        <w:t xml:space="preserve"> </w:t>
      </w:r>
    </w:p>
    <w:p w:rsidR="00522EB3" w:rsidRDefault="00522EB3" w:rsidP="00006BCF">
      <w:r>
        <w:t>Když se v okolí cívky budou pohybovat pevné magnety, bude se v cívce indukovat napětí, přibližně obdélníkového charakteru. Podle impulzů lze zjistit např. počet otáček motoru, který posouvá nějakým objektem.</w:t>
      </w:r>
    </w:p>
    <w:p w:rsidR="00006BCF" w:rsidRPr="00006BCF" w:rsidRDefault="00522EB3" w:rsidP="00006BCF">
      <w:r>
        <w:t xml:space="preserve">Tyto snímače se nejčastěji používají k měření otáček, např. u elektronických zapalování v motorech. </w:t>
      </w:r>
    </w:p>
    <w:p w:rsidR="000F35BA" w:rsidRDefault="000F35BA" w:rsidP="000F35BA">
      <w:pPr>
        <w:pStyle w:val="Nadpis2"/>
      </w:pPr>
      <w:r>
        <w:t>OPTICKÉ SNÍMAČE POLOHY</w:t>
      </w:r>
    </w:p>
    <w:p w:rsidR="00504035" w:rsidRDefault="00006BCF" w:rsidP="00006BCF">
      <w:r>
        <w:t xml:space="preserve">Optické snímače pracují na jednoduchém principu </w:t>
      </w:r>
      <w:r w:rsidRPr="00006BCF">
        <w:rPr>
          <w:b/>
        </w:rPr>
        <w:t>odrazu světla</w:t>
      </w:r>
      <w:r>
        <w:t xml:space="preserve"> nebo </w:t>
      </w:r>
      <w:r w:rsidRPr="00006BCF">
        <w:rPr>
          <w:b/>
        </w:rPr>
        <w:t>přetínání světelného paprsku</w:t>
      </w:r>
      <w:r>
        <w:t>.</w:t>
      </w:r>
      <w:r w:rsidR="00504035">
        <w:t xml:space="preserve"> Zjišťování polohy na základě přetínání optického paprsku je spolehlivější a není tolik náchylné na okolní světlo</w:t>
      </w:r>
    </w:p>
    <w:p w:rsidR="00006BCF" w:rsidRDefault="00006BCF" w:rsidP="00006BCF">
      <w:r>
        <w:t xml:space="preserve"> Jako zdroje světla se zpravidla používají </w:t>
      </w:r>
      <w:r w:rsidRPr="00006BCF">
        <w:rPr>
          <w:b/>
        </w:rPr>
        <w:t>LED diody</w:t>
      </w:r>
      <w:r>
        <w:t xml:space="preserve">, pro náročnější účely to mohou být i </w:t>
      </w:r>
      <w:r w:rsidRPr="00006BCF">
        <w:rPr>
          <w:b/>
        </w:rPr>
        <w:t>lasery</w:t>
      </w:r>
      <w:r>
        <w:t xml:space="preserve">. Jako detektory záření se používají </w:t>
      </w:r>
      <w:r w:rsidRPr="00006BCF">
        <w:rPr>
          <w:b/>
        </w:rPr>
        <w:t>fototranzistory</w:t>
      </w:r>
      <w:r>
        <w:t xml:space="preserve"> (častěji) nebo </w:t>
      </w:r>
      <w:r w:rsidRPr="00006BCF">
        <w:rPr>
          <w:b/>
        </w:rPr>
        <w:t>fotodiody</w:t>
      </w:r>
      <w:r>
        <w:t xml:space="preserve">. </w:t>
      </w:r>
    </w:p>
    <w:p w:rsidR="008D4504" w:rsidRDefault="008D4504" w:rsidP="00006BCF">
      <w:r>
        <w:t xml:space="preserve">Jejich výhodou je </w:t>
      </w:r>
      <w:r w:rsidRPr="008D4504">
        <w:rPr>
          <w:b/>
        </w:rPr>
        <w:t>cena a jednoduchost</w:t>
      </w:r>
      <w:r>
        <w:t xml:space="preserve"> provedení. Nevýhodou je, že spolehlivě mohou pracovat pouze v čistých - </w:t>
      </w:r>
      <w:r w:rsidRPr="008D4504">
        <w:rPr>
          <w:b/>
        </w:rPr>
        <w:t>bezprašných prostředí</w:t>
      </w:r>
      <w:r>
        <w:t>.</w:t>
      </w:r>
    </w:p>
    <w:p w:rsidR="00C15C1B" w:rsidRDefault="00C15C1B" w:rsidP="00006BCF">
      <w:r>
        <w:t xml:space="preserve">Krom polohy lze optické snímače s výhodami použít i k měření otáček. </w:t>
      </w:r>
      <w:r w:rsidR="005148DF">
        <w:t xml:space="preserve">Podle konstrukce mohou být </w:t>
      </w:r>
      <w:r w:rsidR="005148DF" w:rsidRPr="005148DF">
        <w:rPr>
          <w:b/>
        </w:rPr>
        <w:t>rotační</w:t>
      </w:r>
      <w:r w:rsidR="005148DF">
        <w:t xml:space="preserve"> (snímá se pomocí otáčejícího se kruhu) nebo </w:t>
      </w:r>
      <w:r w:rsidR="005148DF" w:rsidRPr="005148DF">
        <w:rPr>
          <w:b/>
        </w:rPr>
        <w:t>lineární</w:t>
      </w:r>
      <w:r w:rsidR="005148DF">
        <w:t xml:space="preserve"> (na desce, která se posouvá jsou stopy pro měření).</w:t>
      </w:r>
    </w:p>
    <w:p w:rsidR="008D4504" w:rsidRDefault="00C15C1B" w:rsidP="00C15C1B">
      <w:pPr>
        <w:pStyle w:val="Nadpis3"/>
      </w:pPr>
      <w:r>
        <w:t>INKREMENTÁLNÍ OPTICKÉ SNÍMAČE</w:t>
      </w:r>
    </w:p>
    <w:p w:rsidR="00504035" w:rsidRDefault="00504035" w:rsidP="00504035">
      <w:r>
        <w:t>Přírůstkov</w:t>
      </w:r>
      <w:r w:rsidR="005148DF">
        <w:t>é -</w:t>
      </w:r>
      <w:r>
        <w:t xml:space="preserve"> inkrementální snímače mají pouze </w:t>
      </w:r>
      <w:r w:rsidRPr="005148DF">
        <w:rPr>
          <w:b/>
        </w:rPr>
        <w:t>jednu stopu</w:t>
      </w:r>
      <w:r>
        <w:t xml:space="preserve">, která generuje impulzy v závislosti na otáčení rotoru nebo posouvání desky. </w:t>
      </w:r>
    </w:p>
    <w:p w:rsidR="00504035" w:rsidRDefault="00504035" w:rsidP="00504035">
      <w:r>
        <w:t xml:space="preserve">Polohu tedy </w:t>
      </w:r>
      <w:r w:rsidRPr="005148DF">
        <w:rPr>
          <w:b/>
        </w:rPr>
        <w:t>odměřují relativně</w:t>
      </w:r>
      <w:r>
        <w:t>.</w:t>
      </w:r>
    </w:p>
    <w:p w:rsidR="00504035" w:rsidRDefault="00504035" w:rsidP="00504035">
      <w:pPr>
        <w:pStyle w:val="Nadpis3"/>
      </w:pPr>
      <w:r>
        <w:t>ABSOLUTNÍ OPTICKÉ SNÍMAČE</w:t>
      </w:r>
    </w:p>
    <w:p w:rsidR="00504035" w:rsidRDefault="005148DF" w:rsidP="00504035">
      <w:r>
        <w:t xml:space="preserve">Absolutní snímače umožňují získat přesnou polohu, aniž by si vyhodnocovací systém musel pamatovat předešlou polohu. Toho se docílí tak, že snímače mají </w:t>
      </w:r>
      <w:r w:rsidRPr="005148DF">
        <w:rPr>
          <w:b/>
        </w:rPr>
        <w:t>více stop</w:t>
      </w:r>
      <w:r>
        <w:t>. Otáčením rotoru nebo posouváním desky vzniká na výstupu snímače např. BCD kód (v závislosti na provedení), který určuje přesně polohu.</w:t>
      </w:r>
    </w:p>
    <w:p w:rsidR="005148DF" w:rsidRDefault="005148DF" w:rsidP="00504035">
      <w:r>
        <w:t xml:space="preserve">Absolutní snímače polohy tedy umožňují zjistit </w:t>
      </w:r>
      <w:r w:rsidRPr="005148DF">
        <w:rPr>
          <w:b/>
        </w:rPr>
        <w:t>přesnou polohu</w:t>
      </w:r>
      <w:r>
        <w:t xml:space="preserve"> a </w:t>
      </w:r>
      <w:r w:rsidRPr="005148DF">
        <w:rPr>
          <w:b/>
        </w:rPr>
        <w:t>směr posuvu</w:t>
      </w:r>
      <w:r>
        <w:t xml:space="preserve">. </w:t>
      </w:r>
    </w:p>
    <w:p w:rsidR="003927AA" w:rsidRDefault="003927AA" w:rsidP="003927AA">
      <w:pPr>
        <w:pStyle w:val="Nadpis3"/>
      </w:pPr>
      <w:r>
        <w:t>DALŠÍ DRUHY OPTICKÝCH SNÍMAČŮ</w:t>
      </w:r>
    </w:p>
    <w:p w:rsidR="003927AA" w:rsidRDefault="003927AA" w:rsidP="003927AA">
      <w:r>
        <w:t>Snímání polohy může být založeno i na měření vzdálenosti. Tento způsob měření může být založen na triangulaci, kdy se měří úhel odraženého a vyzářeného paprsku a z něj se následně počítá vzdálenost.</w:t>
      </w:r>
    </w:p>
    <w:p w:rsidR="003927AA" w:rsidRDefault="003927AA" w:rsidP="003927AA">
      <w:r>
        <w:t xml:space="preserve">Dalším způsobem odměřování polohy je např. pomocí optických řádkových senzorů nebo kamer. </w:t>
      </w:r>
    </w:p>
    <w:p w:rsidR="00293F22" w:rsidRDefault="003927AA" w:rsidP="003927AA">
      <w:r>
        <w:t xml:space="preserve">Nevýhodou těchto druhů snímání je jejich složitost a cena. Proto se v případech, kde je možné snímání provozovat dostatečně spolehlivě jiným způsobem, téměř nepoužívá. </w:t>
      </w:r>
    </w:p>
    <w:p w:rsidR="00293F22" w:rsidRDefault="00293F22">
      <w:pPr>
        <w:keepLines w:val="0"/>
        <w:suppressAutoHyphens w:val="0"/>
        <w:spacing w:before="0" w:after="0"/>
      </w:pPr>
      <w:r>
        <w:br w:type="page"/>
      </w:r>
    </w:p>
    <w:p w:rsidR="00293F22" w:rsidRDefault="00293F22" w:rsidP="00293F22">
      <w:pPr>
        <w:pStyle w:val="Nadpis3"/>
      </w:pPr>
      <w:r>
        <w:lastRenderedPageBreak/>
        <w:t>VYHODNOCENÍ</w:t>
      </w:r>
    </w:p>
    <w:p w:rsidR="00293F22" w:rsidRDefault="00293F22" w:rsidP="00293F22">
      <w:r>
        <w:t xml:space="preserve">Vyhodnotit signál z optických snímačů můžeme několika způsoby. Zpravidla stačí pouze výstup z kolektoru tranzistoru přivést signál přímo do PLC nebo </w:t>
      </w:r>
      <w:proofErr w:type="spellStart"/>
      <w:r>
        <w:t>mikrokontroleru</w:t>
      </w:r>
      <w:proofErr w:type="spellEnd"/>
      <w:r>
        <w:t>.</w:t>
      </w:r>
    </w:p>
    <w:p w:rsidR="00293F22" w:rsidRDefault="00293F22" w:rsidP="00293F22">
      <w:r>
        <w:t>Integrované AD převodníky však nejsou dostatečně rychlé, a tak pro nejrychlejší operace je vhodné použít komparátoru, kde pomocí rezistoru nastavíme rozhodovací úroveň, kdy komparátor překlopí.</w:t>
      </w:r>
    </w:p>
    <w:p w:rsidR="00293F22" w:rsidRPr="00293F22" w:rsidRDefault="00293F22" w:rsidP="00293F22">
      <w:pPr>
        <w:jc w:val="center"/>
      </w:pPr>
      <w:r>
        <w:rPr>
          <w:noProof/>
          <w:lang w:eastAsia="cs-CZ"/>
        </w:rPr>
        <w:drawing>
          <wp:inline distT="0" distB="0" distL="0" distR="0">
            <wp:extent cx="6116320" cy="2286000"/>
            <wp:effectExtent l="19050" t="0" r="0" b="0"/>
            <wp:docPr id="10" name="obrázek 5" descr="C:\Users\cizelu\Desktop\wheelDetect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izelu\Desktop\wheelDetector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FD" w:rsidRDefault="00E34FFD" w:rsidP="00E34FFD">
      <w:pPr>
        <w:pStyle w:val="Nadpis1"/>
      </w:pPr>
      <w:r>
        <w:br w:type="page"/>
      </w:r>
      <w:bookmarkStart w:id="10" w:name="_Toc355900944"/>
      <w:r>
        <w:lastRenderedPageBreak/>
        <w:t>ODPOROV</w:t>
      </w:r>
      <w:r w:rsidR="000F35BA">
        <w:t>É A POLOVODIČOVÉ SNÍMAČE TEPLOTY</w:t>
      </w:r>
      <w:bookmarkEnd w:id="10"/>
    </w:p>
    <w:p w:rsidR="00E34FFD" w:rsidRDefault="000F35BA" w:rsidP="000F35BA">
      <w:pPr>
        <w:pStyle w:val="Nadpis2"/>
      </w:pPr>
      <w:r>
        <w:t>ODPOROVÉ SNÍMAČE TEPLOTY</w:t>
      </w:r>
    </w:p>
    <w:p w:rsidR="005148DF" w:rsidRDefault="008E0F5A" w:rsidP="005148DF">
      <w:r>
        <w:t xml:space="preserve">Odporové snímače teploty pracují na jednoduchém principu. Pokud budete ohřívat vodič s vhodnou teplotní závislostí, bude se ve značných mezích měnit jeho odpor. </w:t>
      </w:r>
    </w:p>
    <w:p w:rsidR="008E0F5A" w:rsidRDefault="008E0F5A" w:rsidP="005148DF">
      <w:r>
        <w:t xml:space="preserve">Často se používá </w:t>
      </w:r>
      <w:r w:rsidRPr="005E75D6">
        <w:rPr>
          <w:b/>
        </w:rPr>
        <w:t>platina</w:t>
      </w:r>
      <w:r>
        <w:t>, protože má vysokou teplotu tání, chemickou odolnost a časovou stabilitu. Snímače se poté označují např. jako PT100 nebo PT1000. Číselná hodnota udává odpor při 20°C. Dále se mohou používat různ</w:t>
      </w:r>
      <w:r w:rsidR="00E35975">
        <w:t xml:space="preserve">é </w:t>
      </w:r>
      <w:r w:rsidR="00E35975" w:rsidRPr="005E75D6">
        <w:rPr>
          <w:b/>
        </w:rPr>
        <w:t>slitiny kovových materiálů</w:t>
      </w:r>
      <w:r w:rsidR="00E35975">
        <w:t>.</w:t>
      </w:r>
    </w:p>
    <w:p w:rsidR="008E0F5A" w:rsidRDefault="00E35975" w:rsidP="005148DF">
      <w:r>
        <w:t>Odpor lze poté určit následovně:</w:t>
      </w:r>
    </w:p>
    <w:p w:rsidR="00E35975" w:rsidRPr="005E75D6" w:rsidRDefault="00E35975" w:rsidP="005148DF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20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*(1+ α*ʌϑ)</m:t>
          </m:r>
        </m:oMath>
      </m:oMathPara>
    </w:p>
    <w:p w:rsidR="00E35975" w:rsidRDefault="00610DE3" w:rsidP="005148DF">
      <w:r>
        <w:t>Vyhodnocení může probíhat mnoha způsoby</w:t>
      </w:r>
      <w:r w:rsidR="005E75D6">
        <w:t xml:space="preserve"> (viz níže)</w:t>
      </w:r>
      <w:r>
        <w:t>.</w:t>
      </w:r>
    </w:p>
    <w:p w:rsidR="000F35BA" w:rsidRDefault="000F35BA" w:rsidP="000F35BA">
      <w:pPr>
        <w:pStyle w:val="Nadpis2"/>
      </w:pPr>
      <w:r>
        <w:t>POLOVODIČOVÉ SNÍMAČE TEPLOTY</w:t>
      </w:r>
    </w:p>
    <w:p w:rsidR="007604B7" w:rsidRDefault="007604B7" w:rsidP="007604B7">
      <w:pPr>
        <w:pStyle w:val="Nadpis7"/>
        <w:rPr>
          <w:noProof/>
          <w:lang w:eastAsia="cs-CZ"/>
        </w:rPr>
      </w:pPr>
      <w:r w:rsidRPr="007604B7">
        <w:rPr>
          <w:rFonts w:ascii="Arial" w:hAnsi="Arial" w:cs="Arial"/>
          <w:b/>
        </w:rPr>
        <w:t>TERMISTORY</w:t>
      </w:r>
      <w:r>
        <w:rPr>
          <w:rFonts w:ascii="Arial" w:hAnsi="Arial" w:cs="Arial"/>
          <w:b/>
        </w:rPr>
        <w:t xml:space="preserve"> - </w:t>
      </w:r>
      <w:r w:rsidRPr="007604B7">
        <w:rPr>
          <w:rFonts w:ascii="Arial" w:hAnsi="Arial" w:cs="Arial"/>
          <w:b/>
        </w:rPr>
        <w:t>NTC TERMISTORY</w:t>
      </w:r>
      <w:r>
        <w:br/>
        <w:t xml:space="preserve">Termistor je polovodičová součástka, jejíž </w:t>
      </w:r>
      <w:r w:rsidRPr="00E07BAB">
        <w:rPr>
          <w:b/>
        </w:rPr>
        <w:t>odpor se vzrůstající teplotou klesá</w:t>
      </w:r>
      <w:r>
        <w:t xml:space="preserve">, protože se s rostoucí teplotou uvolňuje stále více volných nosičů náboje, čímž se </w:t>
      </w:r>
      <w:r w:rsidRPr="0026043C">
        <w:rPr>
          <w:b/>
        </w:rPr>
        <w:t>zvyšuje vlastní vodivost</w:t>
      </w:r>
      <w:r>
        <w:t>. Odpor termistoru se snižuje až o několik řádů. Používá se např. na snímání teploty.</w:t>
      </w:r>
    </w:p>
    <w:p w:rsidR="007604B7" w:rsidRDefault="007604B7" w:rsidP="007604B7">
      <w:pPr>
        <w:pStyle w:val="Nadpis7"/>
      </w:pPr>
      <w:r w:rsidRPr="007604B7">
        <w:rPr>
          <w:rFonts w:ascii="Arial" w:hAnsi="Arial" w:cs="Arial"/>
          <w:b/>
        </w:rPr>
        <w:t>POZISTORY</w:t>
      </w:r>
      <w:r>
        <w:rPr>
          <w:rFonts w:ascii="Arial" w:hAnsi="Arial" w:cs="Arial"/>
          <w:b/>
        </w:rPr>
        <w:t xml:space="preserve"> - </w:t>
      </w:r>
      <w:r w:rsidRPr="007604B7">
        <w:rPr>
          <w:rFonts w:ascii="Arial" w:hAnsi="Arial" w:cs="Arial"/>
          <w:b/>
        </w:rPr>
        <w:t>PTC TERMISTORY</w:t>
      </w:r>
      <w:r>
        <w:br/>
      </w:r>
      <w:proofErr w:type="spellStart"/>
      <w:r>
        <w:t>Pozistor</w:t>
      </w:r>
      <w:proofErr w:type="spellEnd"/>
      <w:r>
        <w:t xml:space="preserve"> je polovodičová součástka, jejíž </w:t>
      </w:r>
      <w:r w:rsidRPr="006C7D6A">
        <w:rPr>
          <w:b/>
        </w:rPr>
        <w:t>odpor s teplotou roste</w:t>
      </w:r>
      <w:r>
        <w:t xml:space="preserve">. Se zvyšující teplotou se v polovodiči uvolňuje stále více volných nosičů a hodnota odporu jen mírně klesá až do okamžiku, kdy je volných nosičů tolik, že do sebe začnou </w:t>
      </w:r>
      <w:r w:rsidRPr="0026043C">
        <w:rPr>
          <w:b/>
        </w:rPr>
        <w:t>chaoticky narážet a navzájem si překážet</w:t>
      </w:r>
      <w:r>
        <w:t xml:space="preserve">, takže </w:t>
      </w:r>
      <w:r w:rsidRPr="0026043C">
        <w:rPr>
          <w:b/>
        </w:rPr>
        <w:t>odpor vzroste</w:t>
      </w:r>
      <w:r>
        <w:t xml:space="preserve"> až o několik řádů. Používá se např. pro ochranu součástek před vysokou teplotou.</w:t>
      </w:r>
    </w:p>
    <w:p w:rsidR="00293F22" w:rsidRPr="00293F22" w:rsidRDefault="007604B7" w:rsidP="007604B7">
      <w:pPr>
        <w:jc w:val="center"/>
      </w:pPr>
      <w:r w:rsidRPr="007604B7">
        <w:drawing>
          <wp:inline distT="0" distB="0" distL="0" distR="0">
            <wp:extent cx="2624790" cy="1851134"/>
            <wp:effectExtent l="19050" t="0" r="4110" b="0"/>
            <wp:docPr id="11" name="obrázek 4" descr="C:\Users\cizelu\Desktop\termpozcha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izelu\Desktop\termpozchar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005" cy="1852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67" w:rsidRDefault="00470767" w:rsidP="00470767">
      <w:pPr>
        <w:pStyle w:val="Nadpis2"/>
      </w:pPr>
      <w:r>
        <w:t>VYHODNOCENÍ POMOCÍ OHMOVA ZÁKONA</w:t>
      </w:r>
    </w:p>
    <w:p w:rsidR="00470767" w:rsidRDefault="00470767" w:rsidP="00470767">
      <w:r>
        <w:t xml:space="preserve">Vzhledem k tomu, že pro řídící jednotku není lehké změřit odpor, k čemuž nejsou ani konstruované, vyhodnocuje se odpor </w:t>
      </w:r>
      <w:r w:rsidRPr="005E75D6">
        <w:rPr>
          <w:b/>
        </w:rPr>
        <w:t>pomocí úbytku napětí</w:t>
      </w:r>
      <w:r>
        <w:t>, které mu je přímo úměrné. Poté je čidlo zapojeno jako dělič napětí spolu s dalším odporem.</w:t>
      </w:r>
    </w:p>
    <w:p w:rsidR="00470767" w:rsidRPr="00610DE3" w:rsidRDefault="00470767" w:rsidP="00470767">
      <w:r>
        <w:t>Výhodou je jednoduchost a cena. Nevýhodou je malá přesnost a teplotní závislost. Proto se používá pouze pro jednoduché aplikace.</w:t>
      </w:r>
    </w:p>
    <w:p w:rsidR="00470767" w:rsidRDefault="00470767" w:rsidP="00470767">
      <w:pPr>
        <w:pStyle w:val="Nadpis3"/>
      </w:pPr>
      <w:r>
        <w:lastRenderedPageBreak/>
        <w:t>VYHODNOCENÍ POMOCÍ KOMAPARÁTORU</w:t>
      </w:r>
    </w:p>
    <w:p w:rsidR="00470767" w:rsidRDefault="00470767" w:rsidP="00470767">
      <w:r>
        <w:t xml:space="preserve">Využívá se Ohmova zákona jako v předchozím případě. Pomocí děliče napětí se nastaví hodnota, kdy má komparátor sepnout. Pokud zavedeme hysterezi, bude komparátor spínat a vypínat při různých teplotách, čímž se zabrání rozkmitání. </w:t>
      </w:r>
    </w:p>
    <w:p w:rsidR="00470767" w:rsidRDefault="00470767" w:rsidP="00470767">
      <w:r>
        <w:t>Toto zapojení se používá pro dvoupolohovou (zapnuto/vypnuto) regulaci.</w:t>
      </w:r>
    </w:p>
    <w:p w:rsidR="00470767" w:rsidRDefault="00470767" w:rsidP="00470767">
      <w:pPr>
        <w:pStyle w:val="Nadpis2"/>
      </w:pPr>
      <w:r>
        <w:t>VÍCEVODIČOVÁ ZAPOJENÍ</w:t>
      </w:r>
    </w:p>
    <w:p w:rsidR="001C0D1F" w:rsidRDefault="00470767" w:rsidP="00470767">
      <w:r>
        <w:t xml:space="preserve">Při měření teploty na velké vzdálenosti může být měření zkresleno přívodními vodiči, které také mění svůj odpor s měnící se teplotou. </w:t>
      </w:r>
    </w:p>
    <w:p w:rsidR="00470767" w:rsidRDefault="00470767" w:rsidP="00470767">
      <w:pPr>
        <w:pStyle w:val="Nadpis3"/>
      </w:pPr>
      <w:r>
        <w:t>TŘÍVODIČOVÉ ZAPOJENÍ</w:t>
      </w:r>
    </w:p>
    <w:p w:rsidR="00470767" w:rsidRDefault="00470767" w:rsidP="00470767">
      <w:proofErr w:type="spellStart"/>
      <w:r>
        <w:t>Třívodičové</w:t>
      </w:r>
      <w:proofErr w:type="spellEnd"/>
      <w:r>
        <w:t xml:space="preserve"> zapojení kompenzuje odpor vodičů tím, že se přívodní vodič zařadí do jiné větve měřícího můstku.</w:t>
      </w:r>
    </w:p>
    <w:p w:rsidR="00196F84" w:rsidRDefault="00196F84" w:rsidP="00196F84">
      <w:pPr>
        <w:jc w:val="center"/>
      </w:pPr>
      <w:r>
        <w:rPr>
          <w:noProof/>
          <w:lang w:eastAsia="cs-CZ"/>
        </w:rPr>
        <w:drawing>
          <wp:inline distT="0" distB="0" distL="0" distR="0">
            <wp:extent cx="3509154" cy="2162982"/>
            <wp:effectExtent l="19050" t="0" r="0" b="0"/>
            <wp:docPr id="13" name="obrázek 7" descr="C:\Users\cizelu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izelu\Desktop\a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295" cy="216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F84" w:rsidRDefault="00196F84" w:rsidP="00196F84">
      <w:r>
        <w:t>Rovnovážná rovnice můstku:</w:t>
      </w:r>
    </w:p>
    <w:p w:rsidR="00196F84" w:rsidRPr="00196F84" w:rsidRDefault="00196F84" w:rsidP="00196F84">
      <w:pPr>
        <w:jc w:val="center"/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*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PT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100+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V</m:t>
                  </m:r>
                </m:sub>
              </m:sSub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*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V</m:t>
                  </m:r>
                </m:sub>
              </m:sSub>
            </m:e>
          </m:d>
        </m:oMath>
      </m:oMathPara>
    </w:p>
    <w:p w:rsidR="00470767" w:rsidRDefault="00470767" w:rsidP="00470767">
      <w:pPr>
        <w:pStyle w:val="Nadpis3"/>
      </w:pPr>
      <w:r w:rsidRPr="00470767">
        <w:t>ČTYŘVODIČOVÉ</w:t>
      </w:r>
      <w:r>
        <w:t xml:space="preserve"> ZAPOJENÍ</w:t>
      </w:r>
    </w:p>
    <w:p w:rsidR="00470767" w:rsidRDefault="00470767" w:rsidP="00470767">
      <w:r>
        <w:t xml:space="preserve">Princip kompenzace </w:t>
      </w:r>
      <w:proofErr w:type="spellStart"/>
      <w:r>
        <w:t>čtyřvodičového</w:t>
      </w:r>
      <w:proofErr w:type="spellEnd"/>
      <w:r>
        <w:t xml:space="preserve"> zapojení spočívá v tom, že je čidlo napájeno </w:t>
      </w:r>
      <w:r w:rsidRPr="00B50D65">
        <w:rPr>
          <w:b/>
        </w:rPr>
        <w:t>konstantním zdrojem proudu</w:t>
      </w:r>
      <w:r>
        <w:t xml:space="preserve"> jedním párem vodičů, což na čidle způsobí velké změny napětí při změnách teploty. Vysoký odpor vstupů operačního zesilovače zajistí, že úbytky napětí na druhém páru vodičů se budou </w:t>
      </w:r>
      <w:proofErr w:type="spellStart"/>
      <w:r>
        <w:t>rovnatu</w:t>
      </w:r>
      <w:proofErr w:type="spellEnd"/>
      <w:r>
        <w:t xml:space="preserve"> 0 V, protože přes ně poteče naprosto zanedbatelný proud.</w:t>
      </w:r>
    </w:p>
    <w:p w:rsidR="00B50D65" w:rsidRPr="00610DE3" w:rsidRDefault="00B50D65" w:rsidP="00B50D65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114800" cy="2346325"/>
            <wp:effectExtent l="19050" t="0" r="0" b="0"/>
            <wp:docPr id="12" name="obrázek 6" descr="C:\Users\cizelu\Desktop\u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izelu\Desktop\url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34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lastRenderedPageBreak/>
        <w:fldChar w:fldCharType="begin"/>
      </w:r>
      <w:r>
        <w:instrText xml:space="preserve"> TOC \o "1-1" \h \z \u </w:instrText>
      </w:r>
      <w:r>
        <w:fldChar w:fldCharType="separate"/>
      </w:r>
      <w:hyperlink w:anchor="_Toc355900934" w:history="1">
        <w:r w:rsidRPr="00F01AB0">
          <w:rPr>
            <w:rStyle w:val="Hypertextovodkaz"/>
            <w:noProof/>
          </w:rPr>
          <w:t>1. REGULAČNÍ OBVOD, BLOKY A VELIČINY, OVLÁDÁNÍ A REGULACE, LAPLACEOVA TRANSFORMACE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35" w:history="1">
        <w:r w:rsidRPr="00F01AB0">
          <w:rPr>
            <w:rStyle w:val="Hypertextovodkaz"/>
            <w:noProof/>
          </w:rPr>
          <w:t>2. ZÁKLADNÍ MATEMATICKÉ POPISY SYSTÉMU A JEJICH ZÍSKÁNÍ, K ČEMU SLOUŽÍ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36" w:history="1">
        <w:r w:rsidRPr="00F01AB0">
          <w:rPr>
            <w:rStyle w:val="Hypertextovodkaz"/>
            <w:noProof/>
          </w:rPr>
          <w:t>3. STATICKÉ ČLENY 0. A 1. ŘÁDU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37" w:history="1">
        <w:r w:rsidRPr="00F01AB0">
          <w:rPr>
            <w:rStyle w:val="Hypertextovodkaz"/>
            <w:noProof/>
          </w:rPr>
          <w:t>4. STATICKÝ ČLEN 2. ŘÁDU - KMITAVÝ ČLEN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38" w:history="1">
        <w:r w:rsidRPr="00F01AB0">
          <w:rPr>
            <w:rStyle w:val="Hypertextovodkaz"/>
            <w:noProof/>
          </w:rPr>
          <w:t>5. ASTATICKÝ ČLEN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39" w:history="1">
        <w:r w:rsidRPr="00F01AB0">
          <w:rPr>
            <w:rStyle w:val="Hypertextovodkaz"/>
            <w:noProof/>
          </w:rPr>
          <w:t>6. VÝPOČET PŘENOSU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40" w:history="1">
        <w:r w:rsidRPr="00F01AB0">
          <w:rPr>
            <w:rStyle w:val="Hypertextovodkaz"/>
            <w:noProof/>
          </w:rPr>
          <w:t>7. STABILITA SOUSTAVY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41" w:history="1">
        <w:r w:rsidRPr="00F01AB0">
          <w:rPr>
            <w:rStyle w:val="Hypertextovodkaz"/>
            <w:noProof/>
          </w:rPr>
          <w:t>8. PROGRAMOVATELNÝ AUTOMAT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42" w:history="1">
        <w:r w:rsidRPr="00F01AB0">
          <w:rPr>
            <w:rStyle w:val="Hypertextovodkaz"/>
            <w:noProof/>
          </w:rPr>
          <w:t>9. ODPOROVÉ A KAPACITNÍ SNÍMAČE POLOHY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43" w:history="1">
        <w:r w:rsidRPr="00F01AB0">
          <w:rPr>
            <w:rStyle w:val="Hypertextovodkaz"/>
            <w:noProof/>
          </w:rPr>
          <w:t>10. INDUKČNÍ A OPTICKÉ SNÍMAČE POLOHY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90621" w:rsidRDefault="00690621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355900944" w:history="1">
        <w:r w:rsidRPr="00F01AB0">
          <w:rPr>
            <w:rStyle w:val="Hypertextovodkaz"/>
            <w:noProof/>
          </w:rPr>
          <w:t>11. ODPOROVÉ A POLOVODIČOVÉ SNÍMAČE TEPLOTY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_Toc355900944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470767" w:rsidRPr="00470767" w:rsidRDefault="00690621" w:rsidP="00470767">
      <w:r>
        <w:fldChar w:fldCharType="end"/>
      </w:r>
    </w:p>
    <w:p w:rsidR="008A2019" w:rsidRDefault="008A2019"/>
    <w:p w:rsidR="00F54F29" w:rsidRPr="00FA0384" w:rsidRDefault="00F54F29" w:rsidP="00FA0384"/>
    <w:sectPr w:rsidR="00F54F29" w:rsidRPr="00FA0384" w:rsidSect="00B4154D">
      <w:headerReference w:type="default" r:id="rId42"/>
      <w:footerReference w:type="default" r:id="rId43"/>
      <w:pgSz w:w="11905" w:h="16837"/>
      <w:pgMar w:top="1418" w:right="1134" w:bottom="1247" w:left="1134" w:header="567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408B" w:rsidRDefault="00A1408B">
      <w:pPr>
        <w:spacing w:before="0" w:after="0"/>
      </w:pPr>
      <w:r>
        <w:separator/>
      </w:r>
    </w:p>
  </w:endnote>
  <w:endnote w:type="continuationSeparator" w:id="0">
    <w:p w:rsidR="00A1408B" w:rsidRDefault="00A1408B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DejaVu Sans">
    <w:panose1 w:val="020B0603030804020204"/>
    <w:charset w:val="EE"/>
    <w:family w:val="swiss"/>
    <w:pitch w:val="variable"/>
    <w:sig w:usb0="E7000EFF" w:usb1="5200F5FF" w:usb2="0A242021" w:usb3="00000000" w:csb0="000001B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63D5" w:rsidRDefault="000063D5">
    <w:pPr>
      <w:pStyle w:val="Zpat"/>
    </w:pPr>
    <w:r>
      <w:rPr>
        <w:rStyle w:val="slostrnky"/>
      </w:rPr>
      <w:tab/>
    </w: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 w:rsidR="00690621">
      <w:rPr>
        <w:rStyle w:val="slostrnky"/>
        <w:noProof/>
      </w:rPr>
      <w:t>27</w:t>
    </w:r>
    <w:r>
      <w:rPr>
        <w:rStyle w:val="slostrnky"/>
      </w:rPr>
      <w:fldChar w:fldCharType="end"/>
    </w:r>
    <w:r>
      <w:rPr>
        <w:rStyle w:val="slostrnky"/>
      </w:rPr>
      <w:t xml:space="preserve"> / </w:t>
    </w:r>
    <w:r>
      <w:rPr>
        <w:rStyle w:val="slostrnky"/>
      </w:rPr>
      <w:fldChar w:fldCharType="begin"/>
    </w:r>
    <w:r>
      <w:rPr>
        <w:rStyle w:val="slostrnky"/>
      </w:rPr>
      <w:instrText xml:space="preserve"> NUMPAGES \*Arabic </w:instrText>
    </w:r>
    <w:r>
      <w:rPr>
        <w:rStyle w:val="slostrnky"/>
      </w:rPr>
      <w:fldChar w:fldCharType="separate"/>
    </w:r>
    <w:r w:rsidR="00690621">
      <w:rPr>
        <w:rStyle w:val="slostrnky"/>
        <w:noProof/>
      </w:rPr>
      <w:t>27</w:t>
    </w:r>
    <w:r>
      <w:rPr>
        <w:rStyle w:val="slostrnky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408B" w:rsidRDefault="00A1408B">
      <w:pPr>
        <w:spacing w:before="0" w:after="0"/>
      </w:pPr>
      <w:r>
        <w:separator/>
      </w:r>
    </w:p>
  </w:footnote>
  <w:footnote w:type="continuationSeparator" w:id="0">
    <w:p w:rsidR="00A1408B" w:rsidRDefault="00A1408B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63D5" w:rsidRDefault="000063D5">
    <w:pPr>
      <w:pStyle w:val="Zhlav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pStyle w:val="Nadpis1"/>
      <w:suff w:val="space"/>
      <w:lvlText w:val="%1."/>
      <w:lvlJc w:val="left"/>
      <w:pPr>
        <w:tabs>
          <w:tab w:val="num" w:pos="-787"/>
        </w:tabs>
        <w:ind w:left="710" w:firstLine="0"/>
      </w:pPr>
    </w:lvl>
    <w:lvl w:ilvl="1">
      <w:start w:val="1"/>
      <w:numFmt w:val="decimal"/>
      <w:pStyle w:val="Nadpis2"/>
      <w:suff w:val="space"/>
      <w:lvlText w:val="%1.%2."/>
      <w:lvlJc w:val="left"/>
      <w:pPr>
        <w:tabs>
          <w:tab w:val="num" w:pos="5101"/>
        </w:tabs>
        <w:ind w:left="5104" w:firstLine="0"/>
      </w:pPr>
    </w:lvl>
    <w:lvl w:ilvl="2">
      <w:start w:val="1"/>
      <w:numFmt w:val="decimal"/>
      <w:pStyle w:val="Nadpis3"/>
      <w:suff w:val="space"/>
      <w:lvlText w:val="%1.%2.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1437"/>
        </w:tabs>
        <w:ind w:left="1365" w:hanging="648"/>
      </w:pPr>
    </w:lvl>
    <w:lvl w:ilvl="4">
      <w:start w:val="1"/>
      <w:numFmt w:val="decimal"/>
      <w:lvlText w:val="%1.%2.%3.%4.%5."/>
      <w:lvlJc w:val="left"/>
      <w:pPr>
        <w:tabs>
          <w:tab w:val="num" w:pos="2157"/>
        </w:tabs>
        <w:ind w:left="1869" w:hanging="792"/>
      </w:pPr>
    </w:lvl>
    <w:lvl w:ilvl="5">
      <w:start w:val="1"/>
      <w:numFmt w:val="decimal"/>
      <w:lvlText w:val="%1.%2.%3.%4.%5.%6."/>
      <w:lvlJc w:val="left"/>
      <w:pPr>
        <w:tabs>
          <w:tab w:val="num" w:pos="2517"/>
        </w:tabs>
        <w:ind w:left="2373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37"/>
        </w:tabs>
        <w:ind w:left="2877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597"/>
        </w:tabs>
        <w:ind w:left="3381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17"/>
        </w:tabs>
        <w:ind w:left="3957" w:hanging="144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embedSystemFonts/>
  <w:proofState w:spelling="clean"/>
  <w:stylePaneFormatFilter w:val="0000"/>
  <w:defaultTabStop w:val="708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11266">
      <o:colormenu v:ext="edit" fillcolor="none" strokecolor="none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BC5AEE"/>
    <w:rsid w:val="00002032"/>
    <w:rsid w:val="000032C7"/>
    <w:rsid w:val="0000363F"/>
    <w:rsid w:val="0000418D"/>
    <w:rsid w:val="00004797"/>
    <w:rsid w:val="000063D5"/>
    <w:rsid w:val="00006BCF"/>
    <w:rsid w:val="00007740"/>
    <w:rsid w:val="00010BF7"/>
    <w:rsid w:val="00011215"/>
    <w:rsid w:val="00012FA1"/>
    <w:rsid w:val="00014111"/>
    <w:rsid w:val="00015CB5"/>
    <w:rsid w:val="000216D6"/>
    <w:rsid w:val="0002236F"/>
    <w:rsid w:val="00024255"/>
    <w:rsid w:val="0003160F"/>
    <w:rsid w:val="0003304E"/>
    <w:rsid w:val="00035E8B"/>
    <w:rsid w:val="00036E20"/>
    <w:rsid w:val="00041342"/>
    <w:rsid w:val="00046EC6"/>
    <w:rsid w:val="0005071C"/>
    <w:rsid w:val="00050834"/>
    <w:rsid w:val="00053ECB"/>
    <w:rsid w:val="0005467C"/>
    <w:rsid w:val="000605AA"/>
    <w:rsid w:val="0006121F"/>
    <w:rsid w:val="000616C2"/>
    <w:rsid w:val="000625EC"/>
    <w:rsid w:val="00062899"/>
    <w:rsid w:val="00064AFD"/>
    <w:rsid w:val="00065458"/>
    <w:rsid w:val="000668EC"/>
    <w:rsid w:val="00066920"/>
    <w:rsid w:val="000704A5"/>
    <w:rsid w:val="00074FF1"/>
    <w:rsid w:val="00082645"/>
    <w:rsid w:val="00082AAD"/>
    <w:rsid w:val="000830AB"/>
    <w:rsid w:val="00084BA8"/>
    <w:rsid w:val="00084BD0"/>
    <w:rsid w:val="00085A54"/>
    <w:rsid w:val="000867B5"/>
    <w:rsid w:val="00091909"/>
    <w:rsid w:val="00091C22"/>
    <w:rsid w:val="00093EA8"/>
    <w:rsid w:val="00094D48"/>
    <w:rsid w:val="00096254"/>
    <w:rsid w:val="00096D8F"/>
    <w:rsid w:val="00097F84"/>
    <w:rsid w:val="000A1B09"/>
    <w:rsid w:val="000A1B8B"/>
    <w:rsid w:val="000A4825"/>
    <w:rsid w:val="000A66D5"/>
    <w:rsid w:val="000A6E01"/>
    <w:rsid w:val="000B1C40"/>
    <w:rsid w:val="000B58E8"/>
    <w:rsid w:val="000B73FB"/>
    <w:rsid w:val="000B782E"/>
    <w:rsid w:val="000B7954"/>
    <w:rsid w:val="000B7AAA"/>
    <w:rsid w:val="000C64AB"/>
    <w:rsid w:val="000C7F1C"/>
    <w:rsid w:val="000D1017"/>
    <w:rsid w:val="000D1182"/>
    <w:rsid w:val="000D19A1"/>
    <w:rsid w:val="000D79D2"/>
    <w:rsid w:val="000D7D72"/>
    <w:rsid w:val="000E2978"/>
    <w:rsid w:val="000E3795"/>
    <w:rsid w:val="000E41BA"/>
    <w:rsid w:val="000E5708"/>
    <w:rsid w:val="000E5AE7"/>
    <w:rsid w:val="000E797D"/>
    <w:rsid w:val="000F13F8"/>
    <w:rsid w:val="000F3496"/>
    <w:rsid w:val="000F35BA"/>
    <w:rsid w:val="000F4B23"/>
    <w:rsid w:val="000F6066"/>
    <w:rsid w:val="000F6FD5"/>
    <w:rsid w:val="0010153F"/>
    <w:rsid w:val="00101CEA"/>
    <w:rsid w:val="00102CD5"/>
    <w:rsid w:val="00103086"/>
    <w:rsid w:val="00103BA5"/>
    <w:rsid w:val="0010446B"/>
    <w:rsid w:val="00104687"/>
    <w:rsid w:val="001115AE"/>
    <w:rsid w:val="00111911"/>
    <w:rsid w:val="001128E9"/>
    <w:rsid w:val="00112A5D"/>
    <w:rsid w:val="00113B1F"/>
    <w:rsid w:val="00120517"/>
    <w:rsid w:val="00122DCA"/>
    <w:rsid w:val="00124869"/>
    <w:rsid w:val="001318D5"/>
    <w:rsid w:val="00132BC9"/>
    <w:rsid w:val="001373F0"/>
    <w:rsid w:val="00137A2B"/>
    <w:rsid w:val="00140BD9"/>
    <w:rsid w:val="001433C5"/>
    <w:rsid w:val="0014733F"/>
    <w:rsid w:val="00147A88"/>
    <w:rsid w:val="0015099C"/>
    <w:rsid w:val="00150E0F"/>
    <w:rsid w:val="00154752"/>
    <w:rsid w:val="00156E7F"/>
    <w:rsid w:val="00162059"/>
    <w:rsid w:val="00162962"/>
    <w:rsid w:val="00162C1B"/>
    <w:rsid w:val="00165318"/>
    <w:rsid w:val="00166D78"/>
    <w:rsid w:val="00170284"/>
    <w:rsid w:val="00170465"/>
    <w:rsid w:val="00172D3C"/>
    <w:rsid w:val="00172DBC"/>
    <w:rsid w:val="001733F0"/>
    <w:rsid w:val="00174BF1"/>
    <w:rsid w:val="00177E0B"/>
    <w:rsid w:val="001839F3"/>
    <w:rsid w:val="001868E2"/>
    <w:rsid w:val="00186EB7"/>
    <w:rsid w:val="00190887"/>
    <w:rsid w:val="00191442"/>
    <w:rsid w:val="00191A29"/>
    <w:rsid w:val="001948D3"/>
    <w:rsid w:val="00194D81"/>
    <w:rsid w:val="00196B05"/>
    <w:rsid w:val="00196F84"/>
    <w:rsid w:val="001A31C7"/>
    <w:rsid w:val="001B62C9"/>
    <w:rsid w:val="001B6FD3"/>
    <w:rsid w:val="001C0D1F"/>
    <w:rsid w:val="001C1D57"/>
    <w:rsid w:val="001C22D1"/>
    <w:rsid w:val="001C3103"/>
    <w:rsid w:val="001C469B"/>
    <w:rsid w:val="001C4EBF"/>
    <w:rsid w:val="001D38BF"/>
    <w:rsid w:val="001D3B4D"/>
    <w:rsid w:val="001D5CAB"/>
    <w:rsid w:val="001D6165"/>
    <w:rsid w:val="001D6E46"/>
    <w:rsid w:val="001D7CB8"/>
    <w:rsid w:val="001E1101"/>
    <w:rsid w:val="001E1D3E"/>
    <w:rsid w:val="001E3C1F"/>
    <w:rsid w:val="001E6484"/>
    <w:rsid w:val="001F0995"/>
    <w:rsid w:val="001F4CD2"/>
    <w:rsid w:val="001F6F55"/>
    <w:rsid w:val="0020083E"/>
    <w:rsid w:val="00200C52"/>
    <w:rsid w:val="00200C6D"/>
    <w:rsid w:val="00200D8E"/>
    <w:rsid w:val="00201E51"/>
    <w:rsid w:val="00203730"/>
    <w:rsid w:val="002043EB"/>
    <w:rsid w:val="00206BCB"/>
    <w:rsid w:val="0021290A"/>
    <w:rsid w:val="002136C2"/>
    <w:rsid w:val="00214C95"/>
    <w:rsid w:val="00215AC4"/>
    <w:rsid w:val="0021714A"/>
    <w:rsid w:val="002251D5"/>
    <w:rsid w:val="00231357"/>
    <w:rsid w:val="0023733A"/>
    <w:rsid w:val="0024004D"/>
    <w:rsid w:val="0024355A"/>
    <w:rsid w:val="00243795"/>
    <w:rsid w:val="002452FC"/>
    <w:rsid w:val="002500C7"/>
    <w:rsid w:val="00260023"/>
    <w:rsid w:val="0026070C"/>
    <w:rsid w:val="00260A8F"/>
    <w:rsid w:val="0026272B"/>
    <w:rsid w:val="002641A0"/>
    <w:rsid w:val="0026541B"/>
    <w:rsid w:val="00265D66"/>
    <w:rsid w:val="00267C64"/>
    <w:rsid w:val="002703A2"/>
    <w:rsid w:val="00270B1C"/>
    <w:rsid w:val="00271607"/>
    <w:rsid w:val="00274E1F"/>
    <w:rsid w:val="0027523E"/>
    <w:rsid w:val="0028293F"/>
    <w:rsid w:val="002834B8"/>
    <w:rsid w:val="00284421"/>
    <w:rsid w:val="00291CD7"/>
    <w:rsid w:val="00292132"/>
    <w:rsid w:val="00292378"/>
    <w:rsid w:val="00293F22"/>
    <w:rsid w:val="002976A5"/>
    <w:rsid w:val="002979CD"/>
    <w:rsid w:val="002B02B4"/>
    <w:rsid w:val="002B2CCF"/>
    <w:rsid w:val="002B3303"/>
    <w:rsid w:val="002B4801"/>
    <w:rsid w:val="002B5556"/>
    <w:rsid w:val="002B5724"/>
    <w:rsid w:val="002C0501"/>
    <w:rsid w:val="002C0DFC"/>
    <w:rsid w:val="002C1514"/>
    <w:rsid w:val="002C1E84"/>
    <w:rsid w:val="002C4C62"/>
    <w:rsid w:val="002C635C"/>
    <w:rsid w:val="002C66EC"/>
    <w:rsid w:val="002C7BB5"/>
    <w:rsid w:val="002D14B2"/>
    <w:rsid w:val="002D23A0"/>
    <w:rsid w:val="002D2C2B"/>
    <w:rsid w:val="002D425D"/>
    <w:rsid w:val="002E09C3"/>
    <w:rsid w:val="002E2673"/>
    <w:rsid w:val="002E39D7"/>
    <w:rsid w:val="002E5EAF"/>
    <w:rsid w:val="002E7BC2"/>
    <w:rsid w:val="002F0816"/>
    <w:rsid w:val="002F3944"/>
    <w:rsid w:val="002F7E68"/>
    <w:rsid w:val="002F7EA0"/>
    <w:rsid w:val="0030012C"/>
    <w:rsid w:val="00301731"/>
    <w:rsid w:val="00303DAB"/>
    <w:rsid w:val="00304231"/>
    <w:rsid w:val="00304F93"/>
    <w:rsid w:val="003077E5"/>
    <w:rsid w:val="00307CC9"/>
    <w:rsid w:val="0031034E"/>
    <w:rsid w:val="00311319"/>
    <w:rsid w:val="003131FF"/>
    <w:rsid w:val="0031524F"/>
    <w:rsid w:val="00316161"/>
    <w:rsid w:val="003168AB"/>
    <w:rsid w:val="00317398"/>
    <w:rsid w:val="003179E0"/>
    <w:rsid w:val="00320CD3"/>
    <w:rsid w:val="0032149F"/>
    <w:rsid w:val="003214B3"/>
    <w:rsid w:val="00321F24"/>
    <w:rsid w:val="003220AC"/>
    <w:rsid w:val="00323369"/>
    <w:rsid w:val="0032340F"/>
    <w:rsid w:val="00323D51"/>
    <w:rsid w:val="003261DE"/>
    <w:rsid w:val="003312A6"/>
    <w:rsid w:val="0033213E"/>
    <w:rsid w:val="00332431"/>
    <w:rsid w:val="00333A56"/>
    <w:rsid w:val="00340550"/>
    <w:rsid w:val="00341E68"/>
    <w:rsid w:val="00342003"/>
    <w:rsid w:val="003456FD"/>
    <w:rsid w:val="0034727F"/>
    <w:rsid w:val="00350E1F"/>
    <w:rsid w:val="003534EA"/>
    <w:rsid w:val="00356A87"/>
    <w:rsid w:val="0036100E"/>
    <w:rsid w:val="00362A85"/>
    <w:rsid w:val="00362EF0"/>
    <w:rsid w:val="0036583F"/>
    <w:rsid w:val="00365C12"/>
    <w:rsid w:val="003679EF"/>
    <w:rsid w:val="00371680"/>
    <w:rsid w:val="00373F05"/>
    <w:rsid w:val="00377E0B"/>
    <w:rsid w:val="00380D12"/>
    <w:rsid w:val="003816CD"/>
    <w:rsid w:val="00385501"/>
    <w:rsid w:val="003866CB"/>
    <w:rsid w:val="00386B52"/>
    <w:rsid w:val="0038739B"/>
    <w:rsid w:val="003902A3"/>
    <w:rsid w:val="003919F7"/>
    <w:rsid w:val="003927AA"/>
    <w:rsid w:val="003A0C9B"/>
    <w:rsid w:val="003A2CB0"/>
    <w:rsid w:val="003A6EB1"/>
    <w:rsid w:val="003B17C7"/>
    <w:rsid w:val="003B1E2C"/>
    <w:rsid w:val="003B20D2"/>
    <w:rsid w:val="003B2A39"/>
    <w:rsid w:val="003B36DF"/>
    <w:rsid w:val="003B3A32"/>
    <w:rsid w:val="003B4E44"/>
    <w:rsid w:val="003B584E"/>
    <w:rsid w:val="003B59D8"/>
    <w:rsid w:val="003B60A2"/>
    <w:rsid w:val="003C053B"/>
    <w:rsid w:val="003C0CEB"/>
    <w:rsid w:val="003C2EDD"/>
    <w:rsid w:val="003C2EF6"/>
    <w:rsid w:val="003C42B4"/>
    <w:rsid w:val="003C4614"/>
    <w:rsid w:val="003C527E"/>
    <w:rsid w:val="003C5456"/>
    <w:rsid w:val="003C6445"/>
    <w:rsid w:val="003C7E46"/>
    <w:rsid w:val="003D190B"/>
    <w:rsid w:val="003D35AC"/>
    <w:rsid w:val="003D371C"/>
    <w:rsid w:val="003D3D21"/>
    <w:rsid w:val="003D484D"/>
    <w:rsid w:val="003D66F1"/>
    <w:rsid w:val="003D6F38"/>
    <w:rsid w:val="003E09F9"/>
    <w:rsid w:val="003E0F57"/>
    <w:rsid w:val="003E5DF3"/>
    <w:rsid w:val="003E7878"/>
    <w:rsid w:val="003E7DA8"/>
    <w:rsid w:val="003F64A8"/>
    <w:rsid w:val="003F6847"/>
    <w:rsid w:val="003F71BD"/>
    <w:rsid w:val="00400827"/>
    <w:rsid w:val="00400AD3"/>
    <w:rsid w:val="004012CC"/>
    <w:rsid w:val="00403825"/>
    <w:rsid w:val="00404E7A"/>
    <w:rsid w:val="00405AC4"/>
    <w:rsid w:val="0040743C"/>
    <w:rsid w:val="00407527"/>
    <w:rsid w:val="00407C1A"/>
    <w:rsid w:val="00411212"/>
    <w:rsid w:val="00412C15"/>
    <w:rsid w:val="00415410"/>
    <w:rsid w:val="004232D0"/>
    <w:rsid w:val="0042507D"/>
    <w:rsid w:val="00427879"/>
    <w:rsid w:val="004302B6"/>
    <w:rsid w:val="00431FFB"/>
    <w:rsid w:val="00432D7A"/>
    <w:rsid w:val="00432F33"/>
    <w:rsid w:val="00433449"/>
    <w:rsid w:val="00437C9D"/>
    <w:rsid w:val="00440FE2"/>
    <w:rsid w:val="0044133C"/>
    <w:rsid w:val="00446043"/>
    <w:rsid w:val="004464D4"/>
    <w:rsid w:val="004556A0"/>
    <w:rsid w:val="004568C0"/>
    <w:rsid w:val="00462902"/>
    <w:rsid w:val="00467DF2"/>
    <w:rsid w:val="00470767"/>
    <w:rsid w:val="00471458"/>
    <w:rsid w:val="00471D6B"/>
    <w:rsid w:val="00472F47"/>
    <w:rsid w:val="00474A9F"/>
    <w:rsid w:val="0047508A"/>
    <w:rsid w:val="004765AD"/>
    <w:rsid w:val="00476C69"/>
    <w:rsid w:val="00477CE8"/>
    <w:rsid w:val="00480B6E"/>
    <w:rsid w:val="00483B5D"/>
    <w:rsid w:val="00491F16"/>
    <w:rsid w:val="00494D81"/>
    <w:rsid w:val="004953D8"/>
    <w:rsid w:val="0049641F"/>
    <w:rsid w:val="004976C0"/>
    <w:rsid w:val="004A5486"/>
    <w:rsid w:val="004A6A02"/>
    <w:rsid w:val="004A6B43"/>
    <w:rsid w:val="004B11B7"/>
    <w:rsid w:val="004B1715"/>
    <w:rsid w:val="004B50DA"/>
    <w:rsid w:val="004B5624"/>
    <w:rsid w:val="004B60E6"/>
    <w:rsid w:val="004B7301"/>
    <w:rsid w:val="004C16B6"/>
    <w:rsid w:val="004C656E"/>
    <w:rsid w:val="004C6A78"/>
    <w:rsid w:val="004C7EC0"/>
    <w:rsid w:val="004D3334"/>
    <w:rsid w:val="004D7416"/>
    <w:rsid w:val="004E10D5"/>
    <w:rsid w:val="004E166D"/>
    <w:rsid w:val="004E58BC"/>
    <w:rsid w:val="004E6FE5"/>
    <w:rsid w:val="004F01A0"/>
    <w:rsid w:val="004F1199"/>
    <w:rsid w:val="004F33A8"/>
    <w:rsid w:val="004F71AF"/>
    <w:rsid w:val="00504035"/>
    <w:rsid w:val="00506EEB"/>
    <w:rsid w:val="005077CD"/>
    <w:rsid w:val="005110C8"/>
    <w:rsid w:val="00512AC8"/>
    <w:rsid w:val="00512B00"/>
    <w:rsid w:val="005148DF"/>
    <w:rsid w:val="005173A1"/>
    <w:rsid w:val="00521299"/>
    <w:rsid w:val="00521FD1"/>
    <w:rsid w:val="00522EB3"/>
    <w:rsid w:val="00525C80"/>
    <w:rsid w:val="005261B7"/>
    <w:rsid w:val="00526722"/>
    <w:rsid w:val="005305DD"/>
    <w:rsid w:val="0053128C"/>
    <w:rsid w:val="0053192E"/>
    <w:rsid w:val="00536E44"/>
    <w:rsid w:val="0054263A"/>
    <w:rsid w:val="005457C7"/>
    <w:rsid w:val="005460CB"/>
    <w:rsid w:val="00547172"/>
    <w:rsid w:val="00550179"/>
    <w:rsid w:val="00551E99"/>
    <w:rsid w:val="005521D4"/>
    <w:rsid w:val="005528C3"/>
    <w:rsid w:val="00554AAB"/>
    <w:rsid w:val="00555752"/>
    <w:rsid w:val="00556E32"/>
    <w:rsid w:val="0056168A"/>
    <w:rsid w:val="00561BEC"/>
    <w:rsid w:val="00565216"/>
    <w:rsid w:val="00565470"/>
    <w:rsid w:val="005658AD"/>
    <w:rsid w:val="005668C5"/>
    <w:rsid w:val="00567C9D"/>
    <w:rsid w:val="005702C5"/>
    <w:rsid w:val="00575C94"/>
    <w:rsid w:val="0058208B"/>
    <w:rsid w:val="005829A2"/>
    <w:rsid w:val="005927B4"/>
    <w:rsid w:val="00595BCE"/>
    <w:rsid w:val="005A19CA"/>
    <w:rsid w:val="005A5DE2"/>
    <w:rsid w:val="005A5DE6"/>
    <w:rsid w:val="005B2D9A"/>
    <w:rsid w:val="005B42D5"/>
    <w:rsid w:val="005B4CE0"/>
    <w:rsid w:val="005C1B78"/>
    <w:rsid w:val="005C7D33"/>
    <w:rsid w:val="005D080A"/>
    <w:rsid w:val="005D16E1"/>
    <w:rsid w:val="005D23D2"/>
    <w:rsid w:val="005D3280"/>
    <w:rsid w:val="005D3775"/>
    <w:rsid w:val="005D609B"/>
    <w:rsid w:val="005D7702"/>
    <w:rsid w:val="005E1F52"/>
    <w:rsid w:val="005E29F4"/>
    <w:rsid w:val="005E75D6"/>
    <w:rsid w:val="005F0BE4"/>
    <w:rsid w:val="005F3E77"/>
    <w:rsid w:val="005F4A48"/>
    <w:rsid w:val="005F6DD0"/>
    <w:rsid w:val="00605E6F"/>
    <w:rsid w:val="00606DE3"/>
    <w:rsid w:val="00610331"/>
    <w:rsid w:val="0061058D"/>
    <w:rsid w:val="00610DE3"/>
    <w:rsid w:val="006156E3"/>
    <w:rsid w:val="006177FD"/>
    <w:rsid w:val="0061796C"/>
    <w:rsid w:val="0062095E"/>
    <w:rsid w:val="006249DD"/>
    <w:rsid w:val="006256D7"/>
    <w:rsid w:val="00626ADA"/>
    <w:rsid w:val="00631AF3"/>
    <w:rsid w:val="0063298C"/>
    <w:rsid w:val="00635E8D"/>
    <w:rsid w:val="006361BF"/>
    <w:rsid w:val="00641540"/>
    <w:rsid w:val="00645B47"/>
    <w:rsid w:val="006515E7"/>
    <w:rsid w:val="00655BED"/>
    <w:rsid w:val="00656021"/>
    <w:rsid w:val="0066344E"/>
    <w:rsid w:val="00670282"/>
    <w:rsid w:val="006746D5"/>
    <w:rsid w:val="006762CA"/>
    <w:rsid w:val="006771E4"/>
    <w:rsid w:val="0068064D"/>
    <w:rsid w:val="006832BB"/>
    <w:rsid w:val="006900A7"/>
    <w:rsid w:val="00690621"/>
    <w:rsid w:val="00690C6E"/>
    <w:rsid w:val="006914AE"/>
    <w:rsid w:val="006918D7"/>
    <w:rsid w:val="00692AEC"/>
    <w:rsid w:val="006958D0"/>
    <w:rsid w:val="00696E46"/>
    <w:rsid w:val="00697566"/>
    <w:rsid w:val="006A09D6"/>
    <w:rsid w:val="006A6269"/>
    <w:rsid w:val="006A6B53"/>
    <w:rsid w:val="006B0953"/>
    <w:rsid w:val="006B367F"/>
    <w:rsid w:val="006B3A25"/>
    <w:rsid w:val="006B576A"/>
    <w:rsid w:val="006C06E6"/>
    <w:rsid w:val="006C2463"/>
    <w:rsid w:val="006C4F96"/>
    <w:rsid w:val="006C4FDC"/>
    <w:rsid w:val="006C5021"/>
    <w:rsid w:val="006C61BD"/>
    <w:rsid w:val="006E0565"/>
    <w:rsid w:val="006E16DB"/>
    <w:rsid w:val="006E4DF1"/>
    <w:rsid w:val="006E5DEF"/>
    <w:rsid w:val="006F1F93"/>
    <w:rsid w:val="006F3283"/>
    <w:rsid w:val="006F3B13"/>
    <w:rsid w:val="006F4309"/>
    <w:rsid w:val="006F4E1F"/>
    <w:rsid w:val="006F4F88"/>
    <w:rsid w:val="006F59A5"/>
    <w:rsid w:val="006F6399"/>
    <w:rsid w:val="006F7B86"/>
    <w:rsid w:val="00700631"/>
    <w:rsid w:val="00702CFA"/>
    <w:rsid w:val="00704DBF"/>
    <w:rsid w:val="00705F4A"/>
    <w:rsid w:val="00711D76"/>
    <w:rsid w:val="0071242E"/>
    <w:rsid w:val="00716E86"/>
    <w:rsid w:val="007201B1"/>
    <w:rsid w:val="007217EC"/>
    <w:rsid w:val="00722824"/>
    <w:rsid w:val="00723585"/>
    <w:rsid w:val="00723D35"/>
    <w:rsid w:val="007241EB"/>
    <w:rsid w:val="0072454E"/>
    <w:rsid w:val="007255B8"/>
    <w:rsid w:val="00726457"/>
    <w:rsid w:val="00730A6B"/>
    <w:rsid w:val="00731132"/>
    <w:rsid w:val="00731814"/>
    <w:rsid w:val="00733204"/>
    <w:rsid w:val="00733E62"/>
    <w:rsid w:val="00735A94"/>
    <w:rsid w:val="007421C7"/>
    <w:rsid w:val="0074426A"/>
    <w:rsid w:val="00744446"/>
    <w:rsid w:val="0074558E"/>
    <w:rsid w:val="007514B5"/>
    <w:rsid w:val="00751DD9"/>
    <w:rsid w:val="007531BF"/>
    <w:rsid w:val="00755C70"/>
    <w:rsid w:val="007604B7"/>
    <w:rsid w:val="00761721"/>
    <w:rsid w:val="00762270"/>
    <w:rsid w:val="007635CD"/>
    <w:rsid w:val="00764F10"/>
    <w:rsid w:val="007702C3"/>
    <w:rsid w:val="007707A6"/>
    <w:rsid w:val="00771373"/>
    <w:rsid w:val="007718AD"/>
    <w:rsid w:val="00773341"/>
    <w:rsid w:val="007741F6"/>
    <w:rsid w:val="007744FB"/>
    <w:rsid w:val="007810E5"/>
    <w:rsid w:val="00781CDE"/>
    <w:rsid w:val="0078227D"/>
    <w:rsid w:val="00785427"/>
    <w:rsid w:val="00790233"/>
    <w:rsid w:val="007916C7"/>
    <w:rsid w:val="00795A60"/>
    <w:rsid w:val="00797C94"/>
    <w:rsid w:val="007A0D49"/>
    <w:rsid w:val="007A1845"/>
    <w:rsid w:val="007A2BD2"/>
    <w:rsid w:val="007B20C7"/>
    <w:rsid w:val="007B437A"/>
    <w:rsid w:val="007B646A"/>
    <w:rsid w:val="007B6ED4"/>
    <w:rsid w:val="007B7393"/>
    <w:rsid w:val="007B7499"/>
    <w:rsid w:val="007C16EB"/>
    <w:rsid w:val="007C2018"/>
    <w:rsid w:val="007C245E"/>
    <w:rsid w:val="007C43BB"/>
    <w:rsid w:val="007C5B51"/>
    <w:rsid w:val="007D02FD"/>
    <w:rsid w:val="007D4244"/>
    <w:rsid w:val="007D79BF"/>
    <w:rsid w:val="007D7ECD"/>
    <w:rsid w:val="007E45FC"/>
    <w:rsid w:val="007F0319"/>
    <w:rsid w:val="007F133F"/>
    <w:rsid w:val="007F2DD2"/>
    <w:rsid w:val="007F2EED"/>
    <w:rsid w:val="007F5752"/>
    <w:rsid w:val="007F62A2"/>
    <w:rsid w:val="007F6CB7"/>
    <w:rsid w:val="008013E4"/>
    <w:rsid w:val="008015A3"/>
    <w:rsid w:val="008019BF"/>
    <w:rsid w:val="008066AA"/>
    <w:rsid w:val="008077D9"/>
    <w:rsid w:val="008136CF"/>
    <w:rsid w:val="00814692"/>
    <w:rsid w:val="008170D2"/>
    <w:rsid w:val="008236EC"/>
    <w:rsid w:val="00823808"/>
    <w:rsid w:val="00823843"/>
    <w:rsid w:val="00826167"/>
    <w:rsid w:val="00826D68"/>
    <w:rsid w:val="008332F5"/>
    <w:rsid w:val="00837E74"/>
    <w:rsid w:val="00846AD3"/>
    <w:rsid w:val="008471BC"/>
    <w:rsid w:val="0085295B"/>
    <w:rsid w:val="008548D1"/>
    <w:rsid w:val="00855988"/>
    <w:rsid w:val="00855BF6"/>
    <w:rsid w:val="0085623A"/>
    <w:rsid w:val="00862267"/>
    <w:rsid w:val="008655B6"/>
    <w:rsid w:val="0087084E"/>
    <w:rsid w:val="00873445"/>
    <w:rsid w:val="00876A6E"/>
    <w:rsid w:val="00882FD4"/>
    <w:rsid w:val="00890358"/>
    <w:rsid w:val="008924C6"/>
    <w:rsid w:val="00895B51"/>
    <w:rsid w:val="00895DA5"/>
    <w:rsid w:val="008A1608"/>
    <w:rsid w:val="008A2019"/>
    <w:rsid w:val="008A21F1"/>
    <w:rsid w:val="008B0657"/>
    <w:rsid w:val="008B0C3F"/>
    <w:rsid w:val="008B1D01"/>
    <w:rsid w:val="008B4D0B"/>
    <w:rsid w:val="008B7FCC"/>
    <w:rsid w:val="008C10C0"/>
    <w:rsid w:val="008C3FB4"/>
    <w:rsid w:val="008D044B"/>
    <w:rsid w:val="008D084F"/>
    <w:rsid w:val="008D0A70"/>
    <w:rsid w:val="008D0BA7"/>
    <w:rsid w:val="008D3515"/>
    <w:rsid w:val="008D4504"/>
    <w:rsid w:val="008D6DF8"/>
    <w:rsid w:val="008E0729"/>
    <w:rsid w:val="008E0F5A"/>
    <w:rsid w:val="008E358A"/>
    <w:rsid w:val="008E6612"/>
    <w:rsid w:val="008E6BE3"/>
    <w:rsid w:val="008F16D1"/>
    <w:rsid w:val="008F355C"/>
    <w:rsid w:val="008F589F"/>
    <w:rsid w:val="008F605F"/>
    <w:rsid w:val="008F6F6D"/>
    <w:rsid w:val="008F7295"/>
    <w:rsid w:val="008F7BB9"/>
    <w:rsid w:val="0090064A"/>
    <w:rsid w:val="0090087D"/>
    <w:rsid w:val="009031CB"/>
    <w:rsid w:val="00911864"/>
    <w:rsid w:val="00912A6C"/>
    <w:rsid w:val="00913DD3"/>
    <w:rsid w:val="00914FB9"/>
    <w:rsid w:val="00922CFB"/>
    <w:rsid w:val="00924AAF"/>
    <w:rsid w:val="00924F48"/>
    <w:rsid w:val="0093421C"/>
    <w:rsid w:val="00935DFE"/>
    <w:rsid w:val="0093725B"/>
    <w:rsid w:val="009406FE"/>
    <w:rsid w:val="0094484B"/>
    <w:rsid w:val="00951626"/>
    <w:rsid w:val="00953463"/>
    <w:rsid w:val="00962EB3"/>
    <w:rsid w:val="00965CF9"/>
    <w:rsid w:val="00965D02"/>
    <w:rsid w:val="009736B9"/>
    <w:rsid w:val="00973E8E"/>
    <w:rsid w:val="0098108C"/>
    <w:rsid w:val="00981250"/>
    <w:rsid w:val="00985C32"/>
    <w:rsid w:val="00990B85"/>
    <w:rsid w:val="009912B3"/>
    <w:rsid w:val="00993808"/>
    <w:rsid w:val="00993C3F"/>
    <w:rsid w:val="00994448"/>
    <w:rsid w:val="009A01E3"/>
    <w:rsid w:val="009A2146"/>
    <w:rsid w:val="009A5E97"/>
    <w:rsid w:val="009A7194"/>
    <w:rsid w:val="009B1082"/>
    <w:rsid w:val="009B2970"/>
    <w:rsid w:val="009B7DC0"/>
    <w:rsid w:val="009C0236"/>
    <w:rsid w:val="009C0A53"/>
    <w:rsid w:val="009C335A"/>
    <w:rsid w:val="009C597A"/>
    <w:rsid w:val="009C7CD7"/>
    <w:rsid w:val="009D0E5B"/>
    <w:rsid w:val="009D29D6"/>
    <w:rsid w:val="009D3636"/>
    <w:rsid w:val="009D438E"/>
    <w:rsid w:val="009D7A4F"/>
    <w:rsid w:val="009E0360"/>
    <w:rsid w:val="009E12AD"/>
    <w:rsid w:val="009E3109"/>
    <w:rsid w:val="009E3115"/>
    <w:rsid w:val="009E32E5"/>
    <w:rsid w:val="009E4D9F"/>
    <w:rsid w:val="009E7B63"/>
    <w:rsid w:val="009F0EFB"/>
    <w:rsid w:val="009F3459"/>
    <w:rsid w:val="009F38AB"/>
    <w:rsid w:val="009F4EC0"/>
    <w:rsid w:val="009F5E97"/>
    <w:rsid w:val="00A062F7"/>
    <w:rsid w:val="00A06424"/>
    <w:rsid w:val="00A11073"/>
    <w:rsid w:val="00A11E8C"/>
    <w:rsid w:val="00A1408B"/>
    <w:rsid w:val="00A15347"/>
    <w:rsid w:val="00A15E12"/>
    <w:rsid w:val="00A1674E"/>
    <w:rsid w:val="00A23579"/>
    <w:rsid w:val="00A25469"/>
    <w:rsid w:val="00A26583"/>
    <w:rsid w:val="00A31676"/>
    <w:rsid w:val="00A31901"/>
    <w:rsid w:val="00A328A8"/>
    <w:rsid w:val="00A3515D"/>
    <w:rsid w:val="00A37266"/>
    <w:rsid w:val="00A424C2"/>
    <w:rsid w:val="00A43210"/>
    <w:rsid w:val="00A435E7"/>
    <w:rsid w:val="00A45BF3"/>
    <w:rsid w:val="00A50B36"/>
    <w:rsid w:val="00A50D12"/>
    <w:rsid w:val="00A51D43"/>
    <w:rsid w:val="00A533DD"/>
    <w:rsid w:val="00A548F8"/>
    <w:rsid w:val="00A55C4F"/>
    <w:rsid w:val="00A60684"/>
    <w:rsid w:val="00A60E41"/>
    <w:rsid w:val="00A62125"/>
    <w:rsid w:val="00A63AAE"/>
    <w:rsid w:val="00A65B40"/>
    <w:rsid w:val="00A76210"/>
    <w:rsid w:val="00A77C15"/>
    <w:rsid w:val="00A81731"/>
    <w:rsid w:val="00A8399F"/>
    <w:rsid w:val="00A84C1F"/>
    <w:rsid w:val="00A86C0B"/>
    <w:rsid w:val="00A87410"/>
    <w:rsid w:val="00A9037D"/>
    <w:rsid w:val="00A95440"/>
    <w:rsid w:val="00AA55E8"/>
    <w:rsid w:val="00AA5E0E"/>
    <w:rsid w:val="00AA7221"/>
    <w:rsid w:val="00AB20FA"/>
    <w:rsid w:val="00AB354A"/>
    <w:rsid w:val="00AB401B"/>
    <w:rsid w:val="00AB48FD"/>
    <w:rsid w:val="00AB7B62"/>
    <w:rsid w:val="00AC06D3"/>
    <w:rsid w:val="00AC0F6A"/>
    <w:rsid w:val="00AC1321"/>
    <w:rsid w:val="00AC5D86"/>
    <w:rsid w:val="00AC685E"/>
    <w:rsid w:val="00AC70C1"/>
    <w:rsid w:val="00AC73D7"/>
    <w:rsid w:val="00AD0760"/>
    <w:rsid w:val="00AD181C"/>
    <w:rsid w:val="00AD5034"/>
    <w:rsid w:val="00AE0583"/>
    <w:rsid w:val="00AE338D"/>
    <w:rsid w:val="00AE564B"/>
    <w:rsid w:val="00AE5F28"/>
    <w:rsid w:val="00AF0911"/>
    <w:rsid w:val="00AF1056"/>
    <w:rsid w:val="00AF2F14"/>
    <w:rsid w:val="00AF3820"/>
    <w:rsid w:val="00AF3A77"/>
    <w:rsid w:val="00AF44B4"/>
    <w:rsid w:val="00AF4F59"/>
    <w:rsid w:val="00B00300"/>
    <w:rsid w:val="00B00A26"/>
    <w:rsid w:val="00B05B9D"/>
    <w:rsid w:val="00B061D0"/>
    <w:rsid w:val="00B120FA"/>
    <w:rsid w:val="00B13644"/>
    <w:rsid w:val="00B17CCD"/>
    <w:rsid w:val="00B21773"/>
    <w:rsid w:val="00B2278B"/>
    <w:rsid w:val="00B25EB7"/>
    <w:rsid w:val="00B25FA9"/>
    <w:rsid w:val="00B26D34"/>
    <w:rsid w:val="00B34421"/>
    <w:rsid w:val="00B407F9"/>
    <w:rsid w:val="00B4154D"/>
    <w:rsid w:val="00B434C0"/>
    <w:rsid w:val="00B44A2E"/>
    <w:rsid w:val="00B45B36"/>
    <w:rsid w:val="00B47A19"/>
    <w:rsid w:val="00B50D65"/>
    <w:rsid w:val="00B52FA9"/>
    <w:rsid w:val="00B55BC1"/>
    <w:rsid w:val="00B57019"/>
    <w:rsid w:val="00B57717"/>
    <w:rsid w:val="00B6173C"/>
    <w:rsid w:val="00B63269"/>
    <w:rsid w:val="00B63A83"/>
    <w:rsid w:val="00B71B7C"/>
    <w:rsid w:val="00B75A3C"/>
    <w:rsid w:val="00B867A8"/>
    <w:rsid w:val="00B87D11"/>
    <w:rsid w:val="00B90DCC"/>
    <w:rsid w:val="00B955D5"/>
    <w:rsid w:val="00B9569B"/>
    <w:rsid w:val="00B957C1"/>
    <w:rsid w:val="00BA378E"/>
    <w:rsid w:val="00BA4436"/>
    <w:rsid w:val="00BB31C6"/>
    <w:rsid w:val="00BB46B0"/>
    <w:rsid w:val="00BC081D"/>
    <w:rsid w:val="00BC0C10"/>
    <w:rsid w:val="00BC28D4"/>
    <w:rsid w:val="00BC37EA"/>
    <w:rsid w:val="00BC4F5D"/>
    <w:rsid w:val="00BC5AEE"/>
    <w:rsid w:val="00BD2754"/>
    <w:rsid w:val="00BD29F9"/>
    <w:rsid w:val="00BD6140"/>
    <w:rsid w:val="00BE0009"/>
    <w:rsid w:val="00BE46E3"/>
    <w:rsid w:val="00BE4EA5"/>
    <w:rsid w:val="00BF13E0"/>
    <w:rsid w:val="00BF341D"/>
    <w:rsid w:val="00BF4079"/>
    <w:rsid w:val="00BF4741"/>
    <w:rsid w:val="00C03435"/>
    <w:rsid w:val="00C05AED"/>
    <w:rsid w:val="00C05E2B"/>
    <w:rsid w:val="00C06D1A"/>
    <w:rsid w:val="00C15C1B"/>
    <w:rsid w:val="00C165FA"/>
    <w:rsid w:val="00C1732C"/>
    <w:rsid w:val="00C20944"/>
    <w:rsid w:val="00C22179"/>
    <w:rsid w:val="00C257D5"/>
    <w:rsid w:val="00C312F7"/>
    <w:rsid w:val="00C34BD4"/>
    <w:rsid w:val="00C414C9"/>
    <w:rsid w:val="00C42823"/>
    <w:rsid w:val="00C432AB"/>
    <w:rsid w:val="00C43E93"/>
    <w:rsid w:val="00C45B6B"/>
    <w:rsid w:val="00C46A1D"/>
    <w:rsid w:val="00C50454"/>
    <w:rsid w:val="00C53804"/>
    <w:rsid w:val="00C53F15"/>
    <w:rsid w:val="00C57958"/>
    <w:rsid w:val="00C61FF0"/>
    <w:rsid w:val="00C64B62"/>
    <w:rsid w:val="00C64F06"/>
    <w:rsid w:val="00C66EE4"/>
    <w:rsid w:val="00C7156D"/>
    <w:rsid w:val="00C72075"/>
    <w:rsid w:val="00C72FF9"/>
    <w:rsid w:val="00C7538F"/>
    <w:rsid w:val="00C76918"/>
    <w:rsid w:val="00C7723F"/>
    <w:rsid w:val="00C7796D"/>
    <w:rsid w:val="00C825E8"/>
    <w:rsid w:val="00C83E26"/>
    <w:rsid w:val="00C84DF9"/>
    <w:rsid w:val="00C9117F"/>
    <w:rsid w:val="00C9304B"/>
    <w:rsid w:val="00C941A9"/>
    <w:rsid w:val="00C9591C"/>
    <w:rsid w:val="00C95E94"/>
    <w:rsid w:val="00CA2D9B"/>
    <w:rsid w:val="00CA4CA1"/>
    <w:rsid w:val="00CA7897"/>
    <w:rsid w:val="00CB1C86"/>
    <w:rsid w:val="00CB2ED2"/>
    <w:rsid w:val="00CB7486"/>
    <w:rsid w:val="00CC0ADB"/>
    <w:rsid w:val="00CC1151"/>
    <w:rsid w:val="00CC1E42"/>
    <w:rsid w:val="00CC4D97"/>
    <w:rsid w:val="00CC67DE"/>
    <w:rsid w:val="00CC7A47"/>
    <w:rsid w:val="00CC7B22"/>
    <w:rsid w:val="00CD2273"/>
    <w:rsid w:val="00CD7A25"/>
    <w:rsid w:val="00CE425E"/>
    <w:rsid w:val="00CE4F5F"/>
    <w:rsid w:val="00CE77BB"/>
    <w:rsid w:val="00CF3111"/>
    <w:rsid w:val="00D007DF"/>
    <w:rsid w:val="00D020C4"/>
    <w:rsid w:val="00D2118E"/>
    <w:rsid w:val="00D21D3F"/>
    <w:rsid w:val="00D24A75"/>
    <w:rsid w:val="00D24AFD"/>
    <w:rsid w:val="00D25724"/>
    <w:rsid w:val="00D25EBD"/>
    <w:rsid w:val="00D31265"/>
    <w:rsid w:val="00D3141F"/>
    <w:rsid w:val="00D3250E"/>
    <w:rsid w:val="00D334BC"/>
    <w:rsid w:val="00D446B1"/>
    <w:rsid w:val="00D458A2"/>
    <w:rsid w:val="00D46ABA"/>
    <w:rsid w:val="00D46C62"/>
    <w:rsid w:val="00D46D87"/>
    <w:rsid w:val="00D4730F"/>
    <w:rsid w:val="00D47F4E"/>
    <w:rsid w:val="00D50954"/>
    <w:rsid w:val="00D5666C"/>
    <w:rsid w:val="00D571D4"/>
    <w:rsid w:val="00D57C1A"/>
    <w:rsid w:val="00D626ED"/>
    <w:rsid w:val="00D715C4"/>
    <w:rsid w:val="00D73C46"/>
    <w:rsid w:val="00D75B6B"/>
    <w:rsid w:val="00D8293C"/>
    <w:rsid w:val="00D83519"/>
    <w:rsid w:val="00D846D6"/>
    <w:rsid w:val="00D8669F"/>
    <w:rsid w:val="00D92435"/>
    <w:rsid w:val="00D94504"/>
    <w:rsid w:val="00DA1313"/>
    <w:rsid w:val="00DB0F4A"/>
    <w:rsid w:val="00DB4903"/>
    <w:rsid w:val="00DB5B88"/>
    <w:rsid w:val="00DC3A0E"/>
    <w:rsid w:val="00DD4F01"/>
    <w:rsid w:val="00DD5DD6"/>
    <w:rsid w:val="00DD6127"/>
    <w:rsid w:val="00DE148E"/>
    <w:rsid w:val="00DE3672"/>
    <w:rsid w:val="00DE397A"/>
    <w:rsid w:val="00DE417D"/>
    <w:rsid w:val="00DE42F1"/>
    <w:rsid w:val="00DE542B"/>
    <w:rsid w:val="00DE6D21"/>
    <w:rsid w:val="00DF0B58"/>
    <w:rsid w:val="00DF1F2A"/>
    <w:rsid w:val="00DF257E"/>
    <w:rsid w:val="00DF4818"/>
    <w:rsid w:val="00DF536C"/>
    <w:rsid w:val="00DF65A8"/>
    <w:rsid w:val="00DF75E3"/>
    <w:rsid w:val="00DF786A"/>
    <w:rsid w:val="00E00672"/>
    <w:rsid w:val="00E01F06"/>
    <w:rsid w:val="00E02AB2"/>
    <w:rsid w:val="00E0500D"/>
    <w:rsid w:val="00E05649"/>
    <w:rsid w:val="00E10794"/>
    <w:rsid w:val="00E1478E"/>
    <w:rsid w:val="00E1799F"/>
    <w:rsid w:val="00E23E19"/>
    <w:rsid w:val="00E2481F"/>
    <w:rsid w:val="00E25335"/>
    <w:rsid w:val="00E26CBE"/>
    <w:rsid w:val="00E32388"/>
    <w:rsid w:val="00E34FFD"/>
    <w:rsid w:val="00E35975"/>
    <w:rsid w:val="00E36E32"/>
    <w:rsid w:val="00E37D0A"/>
    <w:rsid w:val="00E4066C"/>
    <w:rsid w:val="00E43A9F"/>
    <w:rsid w:val="00E50883"/>
    <w:rsid w:val="00E541F3"/>
    <w:rsid w:val="00E6035D"/>
    <w:rsid w:val="00E60661"/>
    <w:rsid w:val="00E60C96"/>
    <w:rsid w:val="00E6210B"/>
    <w:rsid w:val="00E6233F"/>
    <w:rsid w:val="00E62B51"/>
    <w:rsid w:val="00E64BA4"/>
    <w:rsid w:val="00E67BFC"/>
    <w:rsid w:val="00E7055E"/>
    <w:rsid w:val="00E71730"/>
    <w:rsid w:val="00E71DEE"/>
    <w:rsid w:val="00E7545C"/>
    <w:rsid w:val="00E75E76"/>
    <w:rsid w:val="00E75E90"/>
    <w:rsid w:val="00E80D60"/>
    <w:rsid w:val="00E84199"/>
    <w:rsid w:val="00E849D7"/>
    <w:rsid w:val="00E86863"/>
    <w:rsid w:val="00E87A82"/>
    <w:rsid w:val="00E91E33"/>
    <w:rsid w:val="00E9779E"/>
    <w:rsid w:val="00EA282F"/>
    <w:rsid w:val="00EA3429"/>
    <w:rsid w:val="00EA3E7B"/>
    <w:rsid w:val="00EA4491"/>
    <w:rsid w:val="00EA4807"/>
    <w:rsid w:val="00EA48C7"/>
    <w:rsid w:val="00EA5483"/>
    <w:rsid w:val="00EA64FF"/>
    <w:rsid w:val="00EB0CF6"/>
    <w:rsid w:val="00EB16D1"/>
    <w:rsid w:val="00EB287A"/>
    <w:rsid w:val="00EB2C27"/>
    <w:rsid w:val="00EB7126"/>
    <w:rsid w:val="00EC5FD8"/>
    <w:rsid w:val="00EC62BD"/>
    <w:rsid w:val="00ED051F"/>
    <w:rsid w:val="00ED1750"/>
    <w:rsid w:val="00ED213D"/>
    <w:rsid w:val="00ED4532"/>
    <w:rsid w:val="00ED608B"/>
    <w:rsid w:val="00ED708B"/>
    <w:rsid w:val="00ED73EE"/>
    <w:rsid w:val="00EE23CD"/>
    <w:rsid w:val="00EE46B6"/>
    <w:rsid w:val="00EF076B"/>
    <w:rsid w:val="00EF31B1"/>
    <w:rsid w:val="00EF6BEA"/>
    <w:rsid w:val="00F00466"/>
    <w:rsid w:val="00F013C3"/>
    <w:rsid w:val="00F02164"/>
    <w:rsid w:val="00F0436A"/>
    <w:rsid w:val="00F07164"/>
    <w:rsid w:val="00F1245C"/>
    <w:rsid w:val="00F14E33"/>
    <w:rsid w:val="00F14F2A"/>
    <w:rsid w:val="00F161F7"/>
    <w:rsid w:val="00F17108"/>
    <w:rsid w:val="00F171E4"/>
    <w:rsid w:val="00F17AC7"/>
    <w:rsid w:val="00F20460"/>
    <w:rsid w:val="00F21BCA"/>
    <w:rsid w:val="00F24724"/>
    <w:rsid w:val="00F26B72"/>
    <w:rsid w:val="00F273C5"/>
    <w:rsid w:val="00F27B25"/>
    <w:rsid w:val="00F312D7"/>
    <w:rsid w:val="00F32C07"/>
    <w:rsid w:val="00F32CE1"/>
    <w:rsid w:val="00F33AB1"/>
    <w:rsid w:val="00F35C99"/>
    <w:rsid w:val="00F36784"/>
    <w:rsid w:val="00F36C33"/>
    <w:rsid w:val="00F43133"/>
    <w:rsid w:val="00F44534"/>
    <w:rsid w:val="00F45432"/>
    <w:rsid w:val="00F46384"/>
    <w:rsid w:val="00F5469D"/>
    <w:rsid w:val="00F54F29"/>
    <w:rsid w:val="00F60BCA"/>
    <w:rsid w:val="00F61DC7"/>
    <w:rsid w:val="00F64A92"/>
    <w:rsid w:val="00F66E5B"/>
    <w:rsid w:val="00F7166B"/>
    <w:rsid w:val="00F717BB"/>
    <w:rsid w:val="00F732DC"/>
    <w:rsid w:val="00F74E95"/>
    <w:rsid w:val="00F75EBE"/>
    <w:rsid w:val="00F76796"/>
    <w:rsid w:val="00F767E1"/>
    <w:rsid w:val="00F8650B"/>
    <w:rsid w:val="00F94002"/>
    <w:rsid w:val="00F94234"/>
    <w:rsid w:val="00F95222"/>
    <w:rsid w:val="00FA0384"/>
    <w:rsid w:val="00FA2B37"/>
    <w:rsid w:val="00FA57C3"/>
    <w:rsid w:val="00FA676F"/>
    <w:rsid w:val="00FB07F0"/>
    <w:rsid w:val="00FB2D36"/>
    <w:rsid w:val="00FB2D9E"/>
    <w:rsid w:val="00FB42E7"/>
    <w:rsid w:val="00FB54B3"/>
    <w:rsid w:val="00FB5930"/>
    <w:rsid w:val="00FB6757"/>
    <w:rsid w:val="00FB758E"/>
    <w:rsid w:val="00FC097F"/>
    <w:rsid w:val="00FC42B7"/>
    <w:rsid w:val="00FC54DA"/>
    <w:rsid w:val="00FC585E"/>
    <w:rsid w:val="00FD3E51"/>
    <w:rsid w:val="00FD45CD"/>
    <w:rsid w:val="00FD5A3C"/>
    <w:rsid w:val="00FD7271"/>
    <w:rsid w:val="00FE075B"/>
    <w:rsid w:val="00FE160E"/>
    <w:rsid w:val="00FE2661"/>
    <w:rsid w:val="00FE4FD1"/>
    <w:rsid w:val="00FE7B17"/>
    <w:rsid w:val="00FF0ADD"/>
    <w:rsid w:val="00FF33F6"/>
    <w:rsid w:val="00FF47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" strokecolor="none" shadowcolor="none [2]"/>
    </o:shapedefaults>
    <o:shapelayout v:ext="edit">
      <o:idmap v:ext="edit" data="2"/>
      <o:rules v:ext="edit">
        <o:r id="V:Rule52" type="connector" idref="#_x0000_s2348"/>
        <o:r id="V:Rule53" type="connector" idref="#_x0000_s2266"/>
        <o:r id="V:Rule54" type="connector" idref="#_x0000_s2290"/>
        <o:r id="V:Rule55" type="connector" idref="#_x0000_s2277"/>
        <o:r id="V:Rule56" type="connector" idref="#_x0000_s2321"/>
        <o:r id="V:Rule57" type="connector" idref="#_x0000_s2334"/>
        <o:r id="V:Rule58" type="connector" idref="#_x0000_s2281"/>
        <o:r id="V:Rule59" type="connector" idref="#_x0000_s2278"/>
        <o:r id="V:Rule60" type="connector" idref="#_x0000_s2300"/>
        <o:r id="V:Rule61" type="connector" idref="#_x0000_s2282"/>
        <o:r id="V:Rule62" type="connector" idref="#_x0000_s2359"/>
        <o:r id="V:Rule63" type="connector" idref="#_x0000_s2330"/>
        <o:r id="V:Rule64" type="connector" idref="#_x0000_s2262"/>
        <o:r id="V:Rule65" type="connector" idref="#_x0000_s2349"/>
        <o:r id="V:Rule66" type="connector" idref="#_x0000_s2289"/>
        <o:r id="V:Rule67" type="connector" idref="#_x0000_s2294"/>
        <o:r id="V:Rule68" type="connector" idref="#_x0000_s2356"/>
        <o:r id="V:Rule69" type="connector" idref="#_x0000_s2332"/>
        <o:r id="V:Rule70" type="connector" idref="#_x0000_s2301"/>
        <o:r id="V:Rule71" type="connector" idref="#_x0000_s2358"/>
        <o:r id="V:Rule72" type="connector" idref="#_x0000_s2267"/>
        <o:r id="V:Rule73" type="connector" idref="#_x0000_s2322"/>
        <o:r id="V:Rule74" type="connector" idref="#_x0000_s2355"/>
        <o:r id="V:Rule75" type="connector" idref="#_x0000_s2324"/>
        <o:r id="V:Rule76" type="connector" idref="#_x0000_s2329"/>
        <o:r id="V:Rule77" type="connector" idref="#_x0000_s2255"/>
        <o:r id="V:Rule78" type="connector" idref="#_x0000_s2264"/>
        <o:r id="V:Rule79" type="connector" idref="#_x0000_s2354"/>
        <o:r id="V:Rule80" type="connector" idref="#_x0000_s2256"/>
        <o:r id="V:Rule81" type="connector" idref="#_x0000_s2291"/>
        <o:r id="V:Rule82" type="connector" idref="#_x0000_s2308"/>
        <o:r id="V:Rule83" type="connector" idref="#_x0000_s2293"/>
        <o:r id="V:Rule84" type="connector" idref="#_x0000_s2280"/>
        <o:r id="V:Rule85" type="connector" idref="#_x0000_s2333"/>
        <o:r id="V:Rule86" type="connector" idref="#_x0000_s2309"/>
        <o:r id="V:Rule87" type="connector" idref="#_x0000_s2323"/>
        <o:r id="V:Rule88" type="connector" idref="#_x0000_s2320"/>
        <o:r id="V:Rule89" type="connector" idref="#_x0000_s2319"/>
        <o:r id="V:Rule90" type="connector" idref="#_x0000_s2326"/>
        <o:r id="V:Rule91" type="connector" idref="#_x0000_s2327"/>
        <o:r id="V:Rule92" type="connector" idref="#_x0000_s2261"/>
        <o:r id="V:Rule93" type="connector" idref="#_x0000_s2258"/>
        <o:r id="V:Rule94" type="connector" idref="#_x0000_s2353"/>
        <o:r id="V:Rule95" type="connector" idref="#_x0000_s2360"/>
        <o:r id="V:Rule96" type="connector" idref="#_x0000_s2325"/>
        <o:r id="V:Rule97" type="connector" idref="#_x0000_s2292"/>
        <o:r id="V:Rule98" type="connector" idref="#_x0000_s2259"/>
        <o:r id="V:Rule99" type="connector" idref="#_x0000_s2357"/>
        <o:r id="V:Rule100" type="connector" idref="#_x0000_s2260"/>
        <o:r id="V:Rule101" type="connector" idref="#_x0000_s2299"/>
        <o:r id="V:Rule102" type="connector" idref="#_x0000_s2265"/>
      </o:rules>
      <o:regrouptable v:ext="edit">
        <o:entry new="1" old="0"/>
        <o:entry new="2" old="0"/>
        <o:entry new="3" old="0"/>
        <o:entry new="4" old="3"/>
        <o:entry new="5" old="3"/>
        <o:entry new="6" old="3"/>
        <o:entry new="7" old="3"/>
        <o:entry new="8" old="0"/>
      </o:regrouptable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45B47"/>
    <w:pPr>
      <w:keepLines/>
      <w:suppressAutoHyphens/>
      <w:spacing w:before="120" w:after="120"/>
    </w:pPr>
    <w:rPr>
      <w:sz w:val="24"/>
      <w:szCs w:val="24"/>
      <w:lang w:eastAsia="ar-SA"/>
    </w:rPr>
  </w:style>
  <w:style w:type="paragraph" w:styleId="Nadpis1">
    <w:name w:val="heading 1"/>
    <w:basedOn w:val="Normln"/>
    <w:next w:val="Normln"/>
    <w:qFormat/>
    <w:rsid w:val="00645B47"/>
    <w:pPr>
      <w:keepNext/>
      <w:numPr>
        <w:numId w:val="1"/>
      </w:numPr>
      <w:spacing w:before="400"/>
      <w:ind w:left="0"/>
      <w:outlineLvl w:val="0"/>
    </w:pPr>
    <w:rPr>
      <w:rFonts w:ascii="Arial" w:hAnsi="Arial" w:cs="Arial"/>
      <w:b/>
      <w:bCs/>
      <w:kern w:val="1"/>
      <w:sz w:val="40"/>
      <w:szCs w:val="32"/>
    </w:rPr>
  </w:style>
  <w:style w:type="paragraph" w:styleId="Nadpis2">
    <w:name w:val="heading 2"/>
    <w:basedOn w:val="Normln"/>
    <w:next w:val="Normln"/>
    <w:qFormat/>
    <w:rsid w:val="00645B47"/>
    <w:pPr>
      <w:keepNext/>
      <w:numPr>
        <w:ilvl w:val="1"/>
        <w:numId w:val="1"/>
      </w:numPr>
      <w:spacing w:before="320"/>
      <w:ind w:left="0"/>
      <w:outlineLvl w:val="1"/>
    </w:pPr>
    <w:rPr>
      <w:rFonts w:ascii="Arial" w:hAnsi="Arial" w:cs="Arial"/>
      <w:b/>
      <w:bCs/>
      <w:iCs/>
      <w:kern w:val="1"/>
      <w:sz w:val="32"/>
      <w:szCs w:val="28"/>
    </w:rPr>
  </w:style>
  <w:style w:type="paragraph" w:styleId="Nadpis3">
    <w:name w:val="heading 3"/>
    <w:basedOn w:val="Normln"/>
    <w:next w:val="Normln"/>
    <w:qFormat/>
    <w:rsid w:val="00645B47"/>
    <w:pPr>
      <w:keepNext/>
      <w:numPr>
        <w:ilvl w:val="2"/>
        <w:numId w:val="1"/>
      </w:numPr>
      <w:spacing w:before="24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qFormat/>
    <w:rsid w:val="00645B47"/>
    <w:pPr>
      <w:keepNext/>
      <w:spacing w:before="24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qFormat/>
    <w:rsid w:val="00645B47"/>
    <w:pPr>
      <w:spacing w:before="24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645B47"/>
    <w:pPr>
      <w:spacing w:before="24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qFormat/>
    <w:rsid w:val="00645B47"/>
    <w:pPr>
      <w:spacing w:before="240"/>
      <w:outlineLvl w:val="6"/>
    </w:pPr>
  </w:style>
  <w:style w:type="paragraph" w:styleId="Nadpis8">
    <w:name w:val="heading 8"/>
    <w:basedOn w:val="Normln"/>
    <w:next w:val="Normln"/>
    <w:qFormat/>
    <w:rsid w:val="00645B47"/>
    <w:pPr>
      <w:spacing w:before="240"/>
      <w:outlineLvl w:val="7"/>
    </w:pPr>
    <w:rPr>
      <w:i/>
      <w:iCs/>
    </w:rPr>
  </w:style>
  <w:style w:type="paragraph" w:styleId="Nadpis9">
    <w:name w:val="heading 9"/>
    <w:basedOn w:val="Normln"/>
    <w:next w:val="Normln"/>
    <w:qFormat/>
    <w:rsid w:val="00645B47"/>
    <w:pPr>
      <w:spacing w:before="24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5z0">
    <w:name w:val="WW8Num5z0"/>
    <w:rsid w:val="00645B47"/>
    <w:rPr>
      <w:rFonts w:ascii="Symbol" w:hAnsi="Symbol"/>
    </w:rPr>
  </w:style>
  <w:style w:type="character" w:customStyle="1" w:styleId="WW8Num6z0">
    <w:name w:val="WW8Num6z0"/>
    <w:rsid w:val="00645B47"/>
    <w:rPr>
      <w:rFonts w:ascii="Symbol" w:hAnsi="Symbol"/>
    </w:rPr>
  </w:style>
  <w:style w:type="character" w:customStyle="1" w:styleId="WW8Num8z0">
    <w:name w:val="WW8Num8z0"/>
    <w:rsid w:val="00645B47"/>
    <w:rPr>
      <w:rFonts w:ascii="Symbol" w:hAnsi="Symbol"/>
    </w:rPr>
  </w:style>
  <w:style w:type="character" w:customStyle="1" w:styleId="Standardnpsmoodstavce1">
    <w:name w:val="Standardní písmo odstavce1"/>
    <w:rsid w:val="00645B47"/>
  </w:style>
  <w:style w:type="character" w:styleId="UkzkaHTML">
    <w:name w:val="HTML Sample"/>
    <w:basedOn w:val="Standardnpsmoodstavce1"/>
    <w:rsid w:val="00645B47"/>
    <w:rPr>
      <w:rFonts w:ascii="Courier New" w:hAnsi="Courier New"/>
    </w:rPr>
  </w:style>
  <w:style w:type="character" w:styleId="Zvraznn">
    <w:name w:val="Emphasis"/>
    <w:basedOn w:val="Standardnpsmoodstavce1"/>
    <w:qFormat/>
    <w:rsid w:val="00645B47"/>
    <w:rPr>
      <w:i/>
      <w:iCs/>
    </w:rPr>
  </w:style>
  <w:style w:type="character" w:styleId="slostrnky">
    <w:name w:val="page number"/>
    <w:basedOn w:val="Standardnpsmoodstavce1"/>
    <w:rsid w:val="00645B47"/>
  </w:style>
  <w:style w:type="character" w:styleId="Hypertextovodkaz">
    <w:name w:val="Hyperlink"/>
    <w:basedOn w:val="Standardnpsmoodstavce1"/>
    <w:uiPriority w:val="99"/>
    <w:rsid w:val="00645B47"/>
    <w:rPr>
      <w:color w:val="0000FF"/>
      <w:u w:val="single"/>
    </w:rPr>
  </w:style>
  <w:style w:type="paragraph" w:customStyle="1" w:styleId="Nadpis">
    <w:name w:val="Nadpis"/>
    <w:basedOn w:val="Normln"/>
    <w:next w:val="Zkladntext"/>
    <w:rsid w:val="00645B47"/>
    <w:pPr>
      <w:keepNext/>
      <w:spacing w:before="240"/>
    </w:pPr>
    <w:rPr>
      <w:rFonts w:ascii="Arial" w:eastAsia="DejaVu Sans" w:hAnsi="Arial" w:cs="DejaVu Sans"/>
      <w:sz w:val="28"/>
      <w:szCs w:val="28"/>
    </w:rPr>
  </w:style>
  <w:style w:type="paragraph" w:styleId="Zkladntext">
    <w:name w:val="Body Text"/>
    <w:basedOn w:val="Normln"/>
    <w:rsid w:val="00645B47"/>
    <w:pPr>
      <w:spacing w:before="0"/>
    </w:pPr>
  </w:style>
  <w:style w:type="paragraph" w:styleId="Seznam">
    <w:name w:val="List"/>
    <w:basedOn w:val="Zkladntext"/>
    <w:rsid w:val="00645B47"/>
  </w:style>
  <w:style w:type="paragraph" w:customStyle="1" w:styleId="Popisek">
    <w:name w:val="Popisek"/>
    <w:basedOn w:val="Normln"/>
    <w:rsid w:val="00645B47"/>
    <w:pPr>
      <w:suppressLineNumbers/>
    </w:pPr>
    <w:rPr>
      <w:i/>
      <w:iCs/>
    </w:rPr>
  </w:style>
  <w:style w:type="paragraph" w:customStyle="1" w:styleId="Rejstk">
    <w:name w:val="Rejstřík"/>
    <w:basedOn w:val="Normln"/>
    <w:rsid w:val="00645B47"/>
    <w:pPr>
      <w:suppressLineNumbers/>
    </w:pPr>
  </w:style>
  <w:style w:type="paragraph" w:styleId="Zhlav">
    <w:name w:val="header"/>
    <w:basedOn w:val="Normln"/>
    <w:rsid w:val="00645B47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645B47"/>
    <w:pPr>
      <w:tabs>
        <w:tab w:val="right" w:pos="9639"/>
      </w:tabs>
    </w:pPr>
  </w:style>
  <w:style w:type="paragraph" w:styleId="Obsah1">
    <w:name w:val="toc 1"/>
    <w:basedOn w:val="Normln"/>
    <w:next w:val="Normln"/>
    <w:uiPriority w:val="39"/>
    <w:qFormat/>
    <w:rsid w:val="00645B47"/>
  </w:style>
  <w:style w:type="paragraph" w:styleId="Podtitul">
    <w:name w:val="Subtitle"/>
    <w:basedOn w:val="Normln"/>
    <w:next w:val="Zkladntext"/>
    <w:qFormat/>
    <w:rsid w:val="00645B47"/>
    <w:pPr>
      <w:spacing w:before="500" w:after="600"/>
      <w:ind w:left="567" w:right="567"/>
    </w:pPr>
    <w:rPr>
      <w:rFonts w:ascii="Arial" w:hAnsi="Arial" w:cs="Arial"/>
      <w:i/>
      <w:sz w:val="28"/>
    </w:rPr>
  </w:style>
  <w:style w:type="paragraph" w:styleId="Obsah2">
    <w:name w:val="toc 2"/>
    <w:basedOn w:val="Normln"/>
    <w:next w:val="Normln"/>
    <w:uiPriority w:val="39"/>
    <w:qFormat/>
    <w:rsid w:val="00645B47"/>
    <w:pPr>
      <w:ind w:left="240"/>
    </w:pPr>
  </w:style>
  <w:style w:type="paragraph" w:styleId="Obsah3">
    <w:name w:val="toc 3"/>
    <w:basedOn w:val="Normln"/>
    <w:next w:val="Normln"/>
    <w:uiPriority w:val="39"/>
    <w:qFormat/>
    <w:rsid w:val="00645B47"/>
    <w:pPr>
      <w:ind w:left="480"/>
    </w:pPr>
  </w:style>
  <w:style w:type="paragraph" w:styleId="Obsah4">
    <w:name w:val="toc 4"/>
    <w:basedOn w:val="Normln"/>
    <w:next w:val="Normln"/>
    <w:uiPriority w:val="39"/>
    <w:rsid w:val="00645B47"/>
    <w:pPr>
      <w:ind w:left="720"/>
    </w:pPr>
  </w:style>
  <w:style w:type="paragraph" w:styleId="Obsah5">
    <w:name w:val="toc 5"/>
    <w:basedOn w:val="Normln"/>
    <w:next w:val="Normln"/>
    <w:uiPriority w:val="39"/>
    <w:rsid w:val="00645B47"/>
    <w:pPr>
      <w:ind w:left="960"/>
    </w:pPr>
  </w:style>
  <w:style w:type="paragraph" w:styleId="Obsah6">
    <w:name w:val="toc 6"/>
    <w:basedOn w:val="Normln"/>
    <w:next w:val="Normln"/>
    <w:uiPriority w:val="39"/>
    <w:rsid w:val="00645B47"/>
    <w:pPr>
      <w:ind w:left="1200"/>
    </w:pPr>
  </w:style>
  <w:style w:type="paragraph" w:styleId="Obsah7">
    <w:name w:val="toc 7"/>
    <w:basedOn w:val="Normln"/>
    <w:next w:val="Normln"/>
    <w:uiPriority w:val="39"/>
    <w:rsid w:val="00645B47"/>
    <w:pPr>
      <w:ind w:left="1440"/>
    </w:pPr>
  </w:style>
  <w:style w:type="paragraph" w:styleId="Obsah8">
    <w:name w:val="toc 8"/>
    <w:basedOn w:val="Normln"/>
    <w:next w:val="Normln"/>
    <w:uiPriority w:val="39"/>
    <w:rsid w:val="00645B47"/>
    <w:pPr>
      <w:ind w:left="1680"/>
    </w:pPr>
  </w:style>
  <w:style w:type="paragraph" w:styleId="Obsah9">
    <w:name w:val="toc 9"/>
    <w:basedOn w:val="Normln"/>
    <w:next w:val="Normln"/>
    <w:uiPriority w:val="39"/>
    <w:rsid w:val="00645B47"/>
    <w:pPr>
      <w:ind w:left="1920"/>
    </w:pPr>
  </w:style>
  <w:style w:type="paragraph" w:customStyle="1" w:styleId="Odstavecsobrzkem">
    <w:name w:val="Odstavec s obrázkem"/>
    <w:basedOn w:val="Normln"/>
    <w:next w:val="Normln"/>
    <w:rsid w:val="00645B47"/>
    <w:pPr>
      <w:spacing w:after="400"/>
      <w:jc w:val="center"/>
    </w:pPr>
  </w:style>
  <w:style w:type="paragraph" w:customStyle="1" w:styleId="Vpisprogramu">
    <w:name w:val="Výpis programu"/>
    <w:basedOn w:val="Normln"/>
    <w:rsid w:val="00645B47"/>
    <w:pPr>
      <w:spacing w:before="60" w:after="60"/>
    </w:pPr>
    <w:rPr>
      <w:rFonts w:ascii="Courier New" w:hAnsi="Courier New"/>
    </w:rPr>
  </w:style>
  <w:style w:type="paragraph" w:customStyle="1" w:styleId="Autor">
    <w:name w:val="Autor"/>
    <w:basedOn w:val="Normln"/>
    <w:next w:val="Podtitul"/>
    <w:rsid w:val="00645B47"/>
    <w:pPr>
      <w:jc w:val="center"/>
    </w:pPr>
    <w:rPr>
      <w:rFonts w:ascii="Arial" w:hAnsi="Arial" w:cs="Arial"/>
    </w:rPr>
  </w:style>
  <w:style w:type="paragraph" w:customStyle="1" w:styleId="Titul">
    <w:name w:val="Titul"/>
    <w:basedOn w:val="Normln"/>
    <w:next w:val="Autor"/>
    <w:rsid w:val="00645B47"/>
    <w:pPr>
      <w:jc w:val="center"/>
    </w:pPr>
    <w:rPr>
      <w:rFonts w:ascii="Arial" w:hAnsi="Arial" w:cs="Arial"/>
      <w:sz w:val="40"/>
    </w:rPr>
  </w:style>
  <w:style w:type="paragraph" w:customStyle="1" w:styleId="Obsahtabulky">
    <w:name w:val="Obsah tabulky"/>
    <w:basedOn w:val="Normln"/>
    <w:rsid w:val="00645B47"/>
    <w:pPr>
      <w:suppressLineNumbers/>
    </w:pPr>
  </w:style>
  <w:style w:type="paragraph" w:customStyle="1" w:styleId="Nadpistabulky">
    <w:name w:val="Nadpis tabulky"/>
    <w:basedOn w:val="Obsahtabulky"/>
    <w:rsid w:val="00645B47"/>
    <w:pPr>
      <w:jc w:val="center"/>
    </w:pPr>
    <w:rPr>
      <w:b/>
      <w:bCs/>
    </w:rPr>
  </w:style>
  <w:style w:type="paragraph" w:customStyle="1" w:styleId="Obsahrmce">
    <w:name w:val="Obsah rámce"/>
    <w:basedOn w:val="Zkladntext"/>
    <w:rsid w:val="00645B47"/>
  </w:style>
  <w:style w:type="table" w:styleId="Mkatabulky">
    <w:name w:val="Table Grid"/>
    <w:basedOn w:val="Normlntabulka"/>
    <w:uiPriority w:val="59"/>
    <w:rsid w:val="003179E0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iln">
    <w:name w:val="Strong"/>
    <w:basedOn w:val="Standardnpsmoodstavce"/>
    <w:uiPriority w:val="22"/>
    <w:qFormat/>
    <w:rsid w:val="00704DBF"/>
    <w:rPr>
      <w:b/>
      <w:bCs/>
    </w:rPr>
  </w:style>
  <w:style w:type="character" w:styleId="Zdraznnjemn">
    <w:name w:val="Subtle Emphasis"/>
    <w:basedOn w:val="Standardnpsmoodstavce"/>
    <w:uiPriority w:val="19"/>
    <w:qFormat/>
    <w:rsid w:val="006249DD"/>
    <w:rPr>
      <w:i/>
      <w:iCs/>
      <w:color w:val="80808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33A5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33A56"/>
    <w:rPr>
      <w:rFonts w:ascii="Tahoma" w:hAnsi="Tahoma" w:cs="Tahoma"/>
      <w:sz w:val="16"/>
      <w:szCs w:val="16"/>
      <w:lang w:eastAsia="ar-SA"/>
    </w:rPr>
  </w:style>
  <w:style w:type="character" w:styleId="Odkaznakoment">
    <w:name w:val="annotation reference"/>
    <w:basedOn w:val="Standardnpsmoodstavce"/>
    <w:uiPriority w:val="99"/>
    <w:semiHidden/>
    <w:unhideWhenUsed/>
    <w:rsid w:val="009E12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E12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E12AD"/>
    <w:rPr>
      <w:lang w:eastAsia="ar-SA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E12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E12AD"/>
    <w:rPr>
      <w:b/>
      <w:bCs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8A2019"/>
    <w:pPr>
      <w:numPr>
        <w:numId w:val="0"/>
      </w:numPr>
      <w:suppressAutoHyphens w:val="0"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72454E"/>
    <w:pPr>
      <w:keepLines w:val="0"/>
      <w:suppressAutoHyphens w:val="0"/>
      <w:spacing w:before="100" w:beforeAutospacing="1" w:after="100" w:afterAutospacing="1"/>
    </w:pPr>
    <w:rPr>
      <w:lang w:eastAsia="cs-CZ"/>
    </w:rPr>
  </w:style>
  <w:style w:type="character" w:styleId="Zstupntext">
    <w:name w:val="Placeholder Text"/>
    <w:basedOn w:val="Standardnpsmoodstavce"/>
    <w:uiPriority w:val="99"/>
    <w:semiHidden/>
    <w:rsid w:val="00ED213D"/>
    <w:rPr>
      <w:color w:val="808080"/>
    </w:rPr>
  </w:style>
  <w:style w:type="paragraph" w:styleId="Odstavecseseznamem">
    <w:name w:val="List Paragraph"/>
    <w:basedOn w:val="Normln"/>
    <w:uiPriority w:val="34"/>
    <w:qFormat/>
    <w:rsid w:val="00FC42B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951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gi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2703ABB-CE8B-4480-9DD2-079D51F03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27</Pages>
  <Words>4285</Words>
  <Characters>25286</Characters>
  <Application>Microsoft Office Word</Application>
  <DocSecurity>0</DocSecurity>
  <Lines>210</Lines>
  <Paragraphs>59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LM38601A</vt:lpstr>
    </vt:vector>
  </TitlesOfParts>
  <Company>Hewlett-Packard</Company>
  <LinksUpToDate>false</LinksUpToDate>
  <CharactersWithSpaces>29512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LM38601A</dc:title>
  <dc:creator>miho</dc:creator>
  <cp:lastModifiedBy>cizelu</cp:lastModifiedBy>
  <cp:revision>64</cp:revision>
  <cp:lastPrinted>2013-05-09T20:14:00Z</cp:lastPrinted>
  <dcterms:created xsi:type="dcterms:W3CDTF">2013-05-09T12:31:00Z</dcterms:created>
  <dcterms:modified xsi:type="dcterms:W3CDTF">2013-05-09T20:14:00Z</dcterms:modified>
</cp:coreProperties>
</file>